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409"/>
        <w:gridCol w:w="7285"/>
      </w:tblGrid>
      <w:tr w:rsidR="00451759" w:rsidRPr="00335087" w:rsidTr="00E5304F">
        <w:trPr>
          <w:trHeight w:val="850"/>
        </w:trPr>
        <w:tc>
          <w:tcPr>
            <w:tcW w:w="10790" w:type="dxa"/>
            <w:gridSpan w:val="3"/>
            <w:shd w:val="clear" w:color="auto" w:fill="BDD6EE" w:themeFill="accent1" w:themeFillTint="66"/>
            <w:vAlign w:val="center"/>
          </w:tcPr>
          <w:p w:rsidR="00451759" w:rsidRPr="00C810C8" w:rsidRDefault="003132FE" w:rsidP="00451759">
            <w:pPr>
              <w:spacing w:line="276" w:lineRule="auto"/>
              <w:jc w:val="center"/>
              <w:rPr>
                <w:rFonts w:ascii="Sylfaen" w:hAnsi="Sylfaen"/>
                <w:b/>
                <w:sz w:val="25"/>
                <w:szCs w:val="25"/>
                <w:lang w:val="ka-GE"/>
              </w:rPr>
            </w:pPr>
            <w:r w:rsidRPr="003132FE">
              <w:rPr>
                <w:rFonts w:ascii="Sylfaen" w:hAnsi="Sylfaen"/>
                <w:b/>
                <w:sz w:val="25"/>
                <w:szCs w:val="25"/>
                <w:lang w:val="ka-GE"/>
              </w:rPr>
              <w:t>მიმართულება</w:t>
            </w:r>
            <w:r w:rsidR="00451759" w:rsidRPr="003132FE">
              <w:rPr>
                <w:rFonts w:ascii="Sylfaen" w:hAnsi="Sylfaen"/>
                <w:b/>
                <w:sz w:val="25"/>
                <w:szCs w:val="25"/>
                <w:lang w:val="ka-GE"/>
              </w:rPr>
              <w:t xml:space="preserve">:  </w:t>
            </w:r>
            <w:r w:rsidR="00C810C8" w:rsidRPr="00C810C8">
              <w:rPr>
                <w:rFonts w:ascii="Sylfaen" w:hAnsi="Sylfaen"/>
                <w:szCs w:val="25"/>
                <w:lang w:val="ka-GE"/>
              </w:rPr>
              <w:t>ჯანდაცვის რეფორმის შედეგები</w:t>
            </w:r>
          </w:p>
          <w:p w:rsidR="00451759" w:rsidRPr="003132FE" w:rsidRDefault="00451759" w:rsidP="003132FE">
            <w:pPr>
              <w:spacing w:line="276" w:lineRule="auto"/>
              <w:jc w:val="center"/>
              <w:rPr>
                <w:rFonts w:ascii="Sylfaen" w:hAnsi="Sylfaen"/>
                <w:i/>
                <w:sz w:val="21"/>
                <w:szCs w:val="21"/>
              </w:rPr>
            </w:pPr>
            <w:r w:rsidRPr="003132FE">
              <w:rPr>
                <w:rFonts w:ascii="Sylfaen" w:hAnsi="Sylfaen"/>
                <w:i/>
                <w:color w:val="FF0000"/>
                <w:sz w:val="21"/>
                <w:szCs w:val="21"/>
              </w:rPr>
              <w:t xml:space="preserve">* </w:t>
            </w:r>
            <w:r w:rsidR="003132FE" w:rsidRPr="003132FE">
              <w:rPr>
                <w:rFonts w:ascii="Sylfaen" w:hAnsi="Sylfaen"/>
                <w:i/>
                <w:color w:val="FF0000"/>
                <w:sz w:val="21"/>
                <w:szCs w:val="21"/>
                <w:lang w:val="ka-GE"/>
              </w:rPr>
              <w:t>დამატებითი მასალები წარმოდგენილია დანართით</w:t>
            </w:r>
          </w:p>
        </w:tc>
      </w:tr>
      <w:tr w:rsidR="00335087" w:rsidTr="00E5304F">
        <w:trPr>
          <w:trHeight w:val="1104"/>
        </w:trPr>
        <w:tc>
          <w:tcPr>
            <w:tcW w:w="2096" w:type="dxa"/>
            <w:vMerge w:val="restart"/>
            <w:vAlign w:val="center"/>
          </w:tcPr>
          <w:p w:rsidR="00335087" w:rsidRPr="003132FE" w:rsidRDefault="003132FE" w:rsidP="003132F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  <w:lang w:val="ka-GE"/>
              </w:rPr>
              <w:t>ახალი ინიციატივები</w:t>
            </w:r>
          </w:p>
        </w:tc>
        <w:tc>
          <w:tcPr>
            <w:tcW w:w="1409" w:type="dxa"/>
            <w:vAlign w:val="center"/>
          </w:tcPr>
          <w:p w:rsidR="00335087" w:rsidRPr="003132FE" w:rsidRDefault="00A2630C" w:rsidP="003132F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 xml:space="preserve">2012 </w:t>
            </w:r>
            <w:r w:rsidRPr="003132FE">
              <w:rPr>
                <w:rFonts w:ascii="Sylfaen" w:hAnsi="Sylfaen"/>
                <w:i/>
              </w:rPr>
              <w:t xml:space="preserve">- </w:t>
            </w:r>
            <w:r w:rsidRPr="003132FE">
              <w:rPr>
                <w:rFonts w:ascii="Sylfaen" w:hAnsi="Sylfaen"/>
                <w:i/>
                <w:lang w:val="ka-GE"/>
              </w:rPr>
              <w:t>დღემდე</w:t>
            </w:r>
          </w:p>
        </w:tc>
        <w:tc>
          <w:tcPr>
            <w:tcW w:w="7285" w:type="dxa"/>
            <w:vAlign w:val="center"/>
          </w:tcPr>
          <w:p w:rsidR="007568DE" w:rsidRPr="00E5304F" w:rsidRDefault="0043091F" w:rsidP="00254EF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</w:rPr>
            </w:pPr>
            <w:r w:rsidRPr="00E5304F">
              <w:rPr>
                <w:rFonts w:ascii="Sylfaen" w:hAnsi="Sylfaen"/>
              </w:rPr>
              <w:t xml:space="preserve">2013 – </w:t>
            </w:r>
            <w:r w:rsidRPr="00E5304F">
              <w:rPr>
                <w:rFonts w:ascii="Sylfaen" w:hAnsi="Sylfaen"/>
                <w:lang w:val="ka-GE"/>
              </w:rPr>
              <w:t xml:space="preserve">ამოქმედდა საყოველთაო ჯანდაცვის პროგრამა და </w:t>
            </w:r>
            <w:r w:rsidRPr="00E5304F">
              <w:rPr>
                <w:rFonts w:ascii="Sylfaen" w:eastAsia="Calibri" w:hAnsi="Sylfaen" w:cs="Sylfaen"/>
                <w:noProof/>
              </w:rPr>
              <w:t>საფუძველი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ჩაუყარა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ხარისხიანი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ჯანდაცვის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სერვისებზე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უნივერსალურ</w:t>
            </w:r>
            <w:r w:rsidRPr="00E5304F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E5304F">
              <w:rPr>
                <w:rFonts w:ascii="Sylfaen" w:eastAsia="Calibri" w:hAnsi="Sylfaen" w:cs="Sylfaen"/>
                <w:noProof/>
              </w:rPr>
              <w:t>ხელმისაწვდომობას</w:t>
            </w:r>
            <w:r w:rsidR="00691F73">
              <w:rPr>
                <w:rFonts w:ascii="Sylfaen" w:eastAsia="Calibri" w:hAnsi="Sylfaen" w:cs="Sylfaen"/>
                <w:noProof/>
              </w:rPr>
              <w:t xml:space="preserve">. </w:t>
            </w:r>
            <w:r w:rsidR="00691F73" w:rsidRPr="00C746E0">
              <w:rPr>
                <w:rFonts w:ascii="Sylfaen" w:eastAsia="Calibri" w:hAnsi="Sylfaen" w:cs="Sylfaen"/>
                <w:lang w:val="ka-GE"/>
              </w:rPr>
              <w:t>პროგრამა ფარავს გეგმურ ამბულატორიულ, გადაუდებელ ამბულატორიულ-სტაციონარულ და გეგმურ</w:t>
            </w:r>
            <w:r w:rsidR="00691F73" w:rsidRPr="0057404C">
              <w:rPr>
                <w:rFonts w:ascii="Sylfaen" w:eastAsia="Calibri" w:hAnsi="Sylfaen" w:cs="Sylfaen"/>
                <w:lang w:val="ka-GE"/>
              </w:rPr>
              <w:t xml:space="preserve"> ქირურგიულ მომსახურებას, ასევე, ონკოლოგიური დაავადებების მკურნალობასა და მშობიარობას.</w:t>
            </w:r>
          </w:p>
          <w:p w:rsidR="00691F73" w:rsidRPr="0057404C" w:rsidRDefault="00691F73" w:rsidP="00254EF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Calibri" w:hAnsi="Sylfaen" w:cs="Sylfaen"/>
                <w:lang w:val="ka-GE"/>
              </w:rPr>
            </w:pPr>
            <w:r w:rsidRPr="0057404C">
              <w:rPr>
                <w:rFonts w:ascii="Sylfaen" w:eastAsia="Calibri" w:hAnsi="Sylfaen" w:cs="Sylfaen"/>
                <w:lang w:val="ka-GE"/>
              </w:rPr>
      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      </w:r>
          </w:p>
          <w:p w:rsidR="0043091F" w:rsidRPr="00E5304F" w:rsidRDefault="0043091F" w:rsidP="00254EF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2015 წლიდან საქართველოში, მსოფლიოში პირველად, დაიწყო C-ჰეპატიტის ელიმინაციის (აღმოფხვრის) პროგრამის განხორციელება</w:t>
            </w:r>
          </w:p>
          <w:p w:rsidR="00254EF8" w:rsidRDefault="00476F6E" w:rsidP="00254EF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Sylfaen" w:hAnsi="Sylfaen" w:cs="Sylfaen"/>
              </w:rPr>
            </w:pPr>
            <w:r w:rsidRPr="000B0C02">
              <w:rPr>
                <w:rFonts w:ascii="Sylfaen" w:hAnsi="Sylfaen" w:cs="Sylfaen"/>
              </w:rPr>
              <w:t xml:space="preserve">2014 </w:t>
            </w:r>
            <w:proofErr w:type="spellStart"/>
            <w:r w:rsidRPr="006F69D9">
              <w:rPr>
                <w:rFonts w:ascii="Sylfaen" w:hAnsi="Sylfaen" w:cs="Sylfaen"/>
              </w:rPr>
              <w:t>წლის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ივნისიდან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ყველა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ორსული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უზრუნველყოფილია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ფოლიუმის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მჟავით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ორსულობის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13 </w:t>
            </w:r>
            <w:proofErr w:type="spellStart"/>
            <w:r w:rsidRPr="006F69D9">
              <w:rPr>
                <w:rFonts w:ascii="Sylfaen" w:hAnsi="Sylfaen" w:cs="Sylfaen"/>
              </w:rPr>
              <w:t>კვირამდე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და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რკინადეფიციტური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ანემიის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დიაგნოზის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შემთხვევაში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რკინის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6F69D9">
              <w:rPr>
                <w:rFonts w:ascii="Sylfaen" w:hAnsi="Sylfaen" w:cs="Sylfaen"/>
              </w:rPr>
              <w:t>პრეპარატით</w:t>
            </w:r>
            <w:proofErr w:type="spellEnd"/>
            <w:r w:rsidRPr="000B0C02"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</w:rPr>
              <w:t xml:space="preserve"> </w:t>
            </w:r>
            <w:r w:rsidRPr="000B0C02">
              <w:rPr>
                <w:rFonts w:ascii="Sylfaen" w:hAnsi="Sylfaen" w:cs="Sylfaen"/>
              </w:rPr>
              <w:t xml:space="preserve">2016 </w:t>
            </w:r>
            <w:proofErr w:type="spellStart"/>
            <w:r w:rsidRPr="000B0C02">
              <w:rPr>
                <w:rFonts w:ascii="Sylfaen" w:hAnsi="Sylfaen" w:cs="Sylfaen"/>
              </w:rPr>
              <w:t>წელს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დაიწყო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სიფილისით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დაავადებული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ორსულების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სპეციფიკური</w:t>
            </w:r>
            <w:proofErr w:type="spellEnd"/>
            <w:r w:rsidRPr="000B0C02">
              <w:rPr>
                <w:rFonts w:ascii="Sylfaen" w:hAnsi="Sylfaen" w:cs="Sylfaen"/>
              </w:rPr>
              <w:t xml:space="preserve"> </w:t>
            </w:r>
            <w:proofErr w:type="spellStart"/>
            <w:r w:rsidRPr="000B0C02">
              <w:rPr>
                <w:rFonts w:ascii="Sylfaen" w:hAnsi="Sylfaen" w:cs="Sylfaen"/>
              </w:rPr>
              <w:t>მკურნალობა</w:t>
            </w:r>
            <w:proofErr w:type="spellEnd"/>
            <w:r w:rsidRPr="000B0C02"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val="ka-GE" w:eastAsia="x-none"/>
              </w:rPr>
              <w:t xml:space="preserve">2015 წელს დაიწყო და 2017 წელს დასრულდა პერინატალური სერვისების რეგიონალიზაციის პროცესი. </w:t>
            </w:r>
            <w:r w:rsidRPr="000C54C2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2018 წლიდან </w:t>
            </w:r>
            <w: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8-მდე </w:t>
            </w:r>
            <w:r w:rsidRPr="000C54C2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გაიზარდა </w:t>
            </w:r>
            <w: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ანტენატალური </w:t>
            </w:r>
            <w:r w:rsidRPr="000C54C2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ვიზიტების რაოდენობა  დარეგისტრირებული ორსულებისთვის</w:t>
            </w:r>
          </w:p>
          <w:p w:rsidR="007568DE" w:rsidRPr="00254EF8" w:rsidRDefault="00254EF8" w:rsidP="00254EF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Sylfaen" w:hAnsi="Sylfaen" w:cs="Sylfaen"/>
              </w:rPr>
            </w:pPr>
            <w:r w:rsidRPr="00254EF8">
              <w:rPr>
                <w:rFonts w:ascii="Sylfaen" w:hAnsi="Sylfaen" w:cs="Sylfaen"/>
                <w:lang w:val="ka-GE"/>
              </w:rPr>
              <w:t>საქართველოს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მთავრობამ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მნიშვნელოვნად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გაზარდა</w:t>
            </w:r>
            <w:r w:rsidRPr="00254EF8">
              <w:rPr>
                <w:rFonts w:ascii="Sylfaen" w:hAnsi="Sylfaen" w:cstheme="minorHAnsi"/>
                <w:lang w:val="ka-GE"/>
              </w:rPr>
              <w:t xml:space="preserve"> „</w:t>
            </w:r>
            <w:r w:rsidRPr="00254EF8">
              <w:rPr>
                <w:rFonts w:ascii="Sylfaen" w:hAnsi="Sylfaen" w:cs="Sylfaen"/>
                <w:lang w:val="ka-GE"/>
              </w:rPr>
              <w:t>ტუბერკულოზის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მართვის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“ </w:t>
            </w:r>
            <w:r w:rsidRPr="00254EF8">
              <w:rPr>
                <w:rFonts w:ascii="Sylfaen" w:hAnsi="Sylfaen" w:cs="Sylfaen"/>
                <w:lang w:val="ka-GE"/>
              </w:rPr>
              <w:t>სახელმწიფო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პროგრამის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დაფინანსება</w:t>
            </w:r>
            <w:r w:rsidRPr="00254EF8">
              <w:rPr>
                <w:rFonts w:ascii="Sylfaen" w:hAnsi="Sylfaen" w:cs="Sylfaen"/>
                <w:lang w:val="ka-GE"/>
              </w:rPr>
              <w:t>.</w:t>
            </w:r>
            <w:r w:rsidRPr="00254EF8">
              <w:rPr>
                <w:rFonts w:ascii="Sylfaen" w:hAnsi="Sylfaen" w:cstheme="minorHAnsi"/>
                <w:lang w:val="ka-GE"/>
              </w:rPr>
              <w:t xml:space="preserve"> 2015 </w:t>
            </w:r>
            <w:r w:rsidRPr="00254EF8">
              <w:rPr>
                <w:rFonts w:ascii="Sylfaen" w:hAnsi="Sylfaen" w:cs="Sylfaen"/>
                <w:lang w:val="ka-GE"/>
              </w:rPr>
              <w:t>წელს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სახელმწიფომ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მთლიანად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უზრუნველყო</w:t>
            </w:r>
            <w:r w:rsidRPr="00254EF8">
              <w:rPr>
                <w:rFonts w:ascii="Sylfaen" w:hAnsi="Sylfaen" w:cstheme="minorHAnsi"/>
                <w:lang w:val="ka-GE"/>
              </w:rPr>
              <w:t xml:space="preserve">  </w:t>
            </w:r>
            <w:r w:rsidRPr="00254EF8">
              <w:rPr>
                <w:rFonts w:ascii="Sylfaen" w:hAnsi="Sylfaen" w:cstheme="minorHAnsi"/>
              </w:rPr>
              <w:t xml:space="preserve">I </w:t>
            </w:r>
            <w:r w:rsidRPr="00254EF8">
              <w:rPr>
                <w:rFonts w:ascii="Sylfaen" w:hAnsi="Sylfaen" w:cs="Sylfaen"/>
                <w:lang w:val="ka-GE"/>
              </w:rPr>
              <w:t>რიგის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ტუბერკულოზის საწინააღმდეგო </w:t>
            </w:r>
            <w:r w:rsidRPr="00254EF8">
              <w:rPr>
                <w:rFonts w:ascii="Sylfaen" w:hAnsi="Sylfaen" w:cs="Sylfaen"/>
                <w:lang w:val="ka-GE"/>
              </w:rPr>
              <w:t>მედიკამენტებით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პაციენტების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უზრუნველყოფა</w:t>
            </w:r>
            <w:r w:rsidRPr="00254EF8">
              <w:rPr>
                <w:rFonts w:ascii="Sylfaen" w:hAnsi="Sylfaen" w:cstheme="minorHAnsi"/>
                <w:lang w:val="ka-GE"/>
              </w:rPr>
              <w:t xml:space="preserve">, </w:t>
            </w:r>
            <w:r w:rsidRPr="00254EF8">
              <w:rPr>
                <w:rFonts w:ascii="Sylfaen" w:hAnsi="Sylfaen" w:cs="Sylfaen"/>
                <w:lang w:val="ka-GE"/>
              </w:rPr>
              <w:t>ხოლო</w:t>
            </w:r>
            <w:r w:rsidRPr="00254EF8">
              <w:rPr>
                <w:rFonts w:ascii="Sylfaen" w:hAnsi="Sylfaen" w:cstheme="minorHAnsi"/>
                <w:lang w:val="ka-GE"/>
              </w:rPr>
              <w:t xml:space="preserve"> 201</w:t>
            </w:r>
            <w:r>
              <w:rPr>
                <w:rFonts w:ascii="Sylfaen" w:hAnsi="Sylfaen" w:cstheme="minorHAnsi"/>
                <w:lang w:val="ka-GE"/>
              </w:rPr>
              <w:t>9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წელს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კი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theme="minorHAnsi"/>
              </w:rPr>
              <w:t>II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რიგის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მედიკამენტების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75</w:t>
            </w:r>
            <w:r w:rsidRPr="00254EF8">
              <w:rPr>
                <w:rFonts w:ascii="Sylfaen" w:hAnsi="Sylfaen" w:cstheme="minorHAnsi"/>
                <w:lang w:val="ka-GE"/>
              </w:rPr>
              <w:t>%-</w:t>
            </w:r>
            <w:r w:rsidRPr="00254EF8">
              <w:rPr>
                <w:rFonts w:ascii="Sylfaen" w:hAnsi="Sylfaen" w:cs="Sylfaen"/>
                <w:lang w:val="ka-GE"/>
              </w:rPr>
              <w:t>ის</w:t>
            </w:r>
            <w:r w:rsidRPr="00254EF8">
              <w:rPr>
                <w:rFonts w:ascii="Sylfaen" w:hAnsi="Sylfaen" w:cstheme="minorHAnsi"/>
                <w:lang w:val="ka-GE"/>
              </w:rPr>
              <w:t xml:space="preserve"> </w:t>
            </w:r>
            <w:r w:rsidRPr="00254EF8">
              <w:rPr>
                <w:rFonts w:ascii="Sylfaen" w:hAnsi="Sylfaen" w:cs="Sylfaen"/>
                <w:lang w:val="ka-GE"/>
              </w:rPr>
              <w:t>უზრუნველყოფა</w:t>
            </w:r>
            <w:r w:rsidRPr="00254EF8">
              <w:rPr>
                <w:rFonts w:ascii="Sylfaen" w:hAnsi="Sylfaen" w:cstheme="minorHAnsi"/>
                <w:lang w:val="ka-GE"/>
              </w:rPr>
              <w:t>.</w:t>
            </w:r>
          </w:p>
        </w:tc>
      </w:tr>
      <w:tr w:rsidR="00335087" w:rsidTr="00E5304F">
        <w:trPr>
          <w:trHeight w:val="1104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:rsidR="00335087" w:rsidRPr="003132FE" w:rsidRDefault="00335087" w:rsidP="00A401F8">
            <w:pPr>
              <w:rPr>
                <w:rFonts w:ascii="Sylfaen" w:hAnsi="Sylfaen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335087" w:rsidRPr="003132FE" w:rsidRDefault="00A2630C" w:rsidP="00A2630C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 xml:space="preserve">2016 </w:t>
            </w:r>
            <w:r w:rsidRPr="003132FE">
              <w:rPr>
                <w:rFonts w:ascii="Sylfaen" w:hAnsi="Sylfaen"/>
                <w:i/>
              </w:rPr>
              <w:t xml:space="preserve">- </w:t>
            </w:r>
            <w:r w:rsidRPr="003132FE">
              <w:rPr>
                <w:rFonts w:ascii="Sylfaen" w:hAnsi="Sylfaen"/>
                <w:i/>
                <w:lang w:val="ka-GE"/>
              </w:rPr>
              <w:t>დღემდე</w:t>
            </w:r>
          </w:p>
        </w:tc>
        <w:tc>
          <w:tcPr>
            <w:tcW w:w="7285" w:type="dxa"/>
            <w:tcBorders>
              <w:bottom w:val="single" w:sz="4" w:space="0" w:color="auto"/>
            </w:tcBorders>
            <w:vAlign w:val="center"/>
          </w:tcPr>
          <w:p w:rsidR="007568DE" w:rsidRPr="00254EF8" w:rsidRDefault="0043091F" w:rsidP="00476F6E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2017 წლი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ს მაისიდან 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პროგრამა კიდევ უფრო საჭიროებაზე ორიენტირებული გახდა და სოციალური სამართლიანობის პრინციპის გატარების მიზნით, განისაზღვრა შემოსავლების მიხედვით ბენეფიციარების დიფერენციაციის ახალი კრიტერიუმები</w:t>
            </w:r>
          </w:p>
          <w:p w:rsidR="0043091F" w:rsidRPr="00254EF8" w:rsidRDefault="0043091F" w:rsidP="00476F6E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2017 წლის ივლისიდან კიდევ უფრო გაიზარდა მედიკამენტებზე ხელმისაწვდომობა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</w:t>
            </w:r>
          </w:p>
          <w:p w:rsidR="0043091F" w:rsidRPr="00254EF8" w:rsidRDefault="0043091F" w:rsidP="00476F6E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2018 წლიდან მიმდინარეობს 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 ფსიქიკური ჯანმრთელობის სერვისების დეინსტიტუციონალიზაციის პროცესი, საოჯახო საცხოვრისების და თავშესაფრის სერვისების გაფართოება და სერვისების მიმწოდებელი პერსონალის  გადამზადება;</w:t>
            </w:r>
          </w:p>
          <w:p w:rsidR="001713BB" w:rsidRPr="00254EF8" w:rsidRDefault="0043091F" w:rsidP="001713BB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lastRenderedPageBreak/>
              <w:t>2019 წლიდან მიმდინარეობს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 მომსახურების ტარიფების გათანაბრება საყოველთაო ჯ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ანდაცვის პროგრამის ფარგლებში, რომელიც 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გახდება ქვეყნის მასშტაბით ერთიანი სტანდარტისა და ხარისხის მოთხოვნის საფუძველი</w:t>
            </w:r>
          </w:p>
          <w:p w:rsidR="001713BB" w:rsidRDefault="001713BB" w:rsidP="001713BB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2019 წლიდან დაიწყო პირველადი ჯანდაცვის სისტემის რეფორმა. </w:t>
            </w:r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მიმდინარეობს ამბულატორიების მშენებლობა და აღჭურვა, გაიზარდა სოფლის ექიმებისა და ექთნების ხელფასი, სოფლად და ქალაქად მომსახურებაზე ერთნაირი ხელმისაწვდომობისთვის ინერგება ტელემედიცინის სერვისები</w:t>
            </w:r>
          </w:p>
          <w:p w:rsidR="00F72F3A" w:rsidRPr="00F72F3A" w:rsidRDefault="00F72F3A" w:rsidP="00F72F3A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>
              <w:rPr>
                <w:rFonts w:ascii="Sylfaen" w:hAnsi="Sylfaen"/>
                <w:lang w:val="ka-GE"/>
              </w:rPr>
              <w:t xml:space="preserve">2018 წლიდან </w:t>
            </w:r>
            <w:r w:rsidRPr="005E5B6B">
              <w:rPr>
                <w:rFonts w:ascii="Sylfaen" w:hAnsi="Sylfaen"/>
                <w:lang w:val="ka-GE"/>
              </w:rPr>
              <w:t xml:space="preserve">სამინისტრომ შეიმუშავა სოფლის ექიმის პროგრამის მართვის ახალი მოდელი -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მიერ, რომელიც უკეთეს პირობებს შექმნის </w:t>
            </w:r>
            <w:proofErr w:type="spellStart"/>
            <w:r w:rsidRPr="005E5B6B">
              <w:rPr>
                <w:rFonts w:ascii="Sylfaen" w:hAnsi="Sylfaen"/>
                <w:lang w:val="ka-GE"/>
              </w:rPr>
              <w:t>პჯდ</w:t>
            </w:r>
            <w:proofErr w:type="spellEnd"/>
            <w:r w:rsidRPr="005E5B6B">
              <w:rPr>
                <w:rFonts w:ascii="Sylfaen" w:hAnsi="Sylfaen"/>
                <w:lang w:val="ka-GE"/>
              </w:rPr>
              <w:t xml:space="preserve"> ადამიანური რესურსის მუშაობის, პროფესიული დონის გაუმჯობესების და ადამიანზე ორიენტირებული სამსახურების განვითარებისთვის.   </w:t>
            </w:r>
          </w:p>
          <w:p w:rsidR="00F72F3A" w:rsidRPr="00F72F3A" w:rsidRDefault="00F72F3A" w:rsidP="00F72F3A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r w:rsidRPr="00F72F3A">
              <w:rPr>
                <w:rFonts w:ascii="Sylfaen" w:hAnsi="Sylfaen"/>
                <w:lang w:val="ka-GE"/>
              </w:rPr>
              <w:t xml:space="preserve">2018 წლიდან </w:t>
            </w:r>
            <w:r>
              <w:rPr>
                <w:rFonts w:ascii="Sylfaen" w:hAnsi="Sylfaen"/>
                <w:lang w:val="ka-GE"/>
              </w:rPr>
              <w:t xml:space="preserve">დაიწყო </w:t>
            </w:r>
            <w:proofErr w:type="spellStart"/>
            <w:r w:rsidRPr="00F72F3A">
              <w:rPr>
                <w:rFonts w:ascii="Sylfaen" w:hAnsi="Sylfaen" w:cs="Sylfaen"/>
              </w:rPr>
              <w:t>ფსიქიკური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სერვისების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დეინსტიტუციონალიზაციის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პროცესი და დაინერგა თემზე </w:t>
            </w:r>
            <w:proofErr w:type="spellStart"/>
            <w:r>
              <w:rPr>
                <w:rFonts w:ascii="Sylfaen" w:hAnsi="Sylfaen" w:cs="Sylfaen"/>
                <w:lang w:val="ka-GE"/>
              </w:rPr>
              <w:t>დაფუძნებუკუ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მობილური გუნდების სერვისი.</w:t>
            </w:r>
            <w:r w:rsidRPr="00BF01D2">
              <w:t xml:space="preserve"> 2020 </w:t>
            </w:r>
            <w:proofErr w:type="spellStart"/>
            <w:r w:rsidRPr="00F72F3A">
              <w:rPr>
                <w:rFonts w:ascii="Sylfaen" w:hAnsi="Sylfaen" w:cs="Sylfaen"/>
              </w:rPr>
              <w:t>წლიდან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დაიწყო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მცირე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საოჯახო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ტიპის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საცხოვრისების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დაფინანსება</w:t>
            </w:r>
            <w:proofErr w:type="spellEnd"/>
            <w:r w:rsidRPr="00BF01D2">
              <w:t xml:space="preserve">. </w:t>
            </w:r>
            <w:proofErr w:type="spellStart"/>
            <w:r w:rsidRPr="00F72F3A">
              <w:rPr>
                <w:rFonts w:ascii="Sylfaen" w:hAnsi="Sylfaen" w:cs="Sylfaen"/>
              </w:rPr>
              <w:t>მიმდინარე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წლის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იანვრიდან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ბედიანში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ამოქმედდა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თავშესაფარის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ტიპის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სერვისების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მიმწოდებელი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დაწესებულება</w:t>
            </w:r>
            <w:proofErr w:type="spellEnd"/>
            <w:r w:rsidRPr="00BF01D2">
              <w:t xml:space="preserve">, </w:t>
            </w:r>
            <w:proofErr w:type="spellStart"/>
            <w:r w:rsidRPr="00F72F3A">
              <w:rPr>
                <w:rFonts w:ascii="Sylfaen" w:hAnsi="Sylfaen" w:cs="Sylfaen"/>
              </w:rPr>
              <w:t>სადაც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მო</w:t>
            </w:r>
            <w:proofErr w:type="spellEnd"/>
            <w:r w:rsidRPr="00F72F3A">
              <w:rPr>
                <w:rFonts w:ascii="Sylfaen" w:hAnsi="Sylfaen" w:cs="Sylfaen"/>
                <w:lang w:val="ka-GE"/>
              </w:rPr>
              <w:t>თ</w:t>
            </w:r>
            <w:proofErr w:type="spellStart"/>
            <w:r w:rsidRPr="00F72F3A">
              <w:rPr>
                <w:rFonts w:ascii="Sylfaen" w:hAnsi="Sylfaen" w:cs="Sylfaen"/>
              </w:rPr>
              <w:t>ავსებულია</w:t>
            </w:r>
            <w:proofErr w:type="spellEnd"/>
            <w:r w:rsidRPr="00BF01D2">
              <w:t xml:space="preserve"> 35 </w:t>
            </w:r>
            <w:proofErr w:type="spellStart"/>
            <w:r w:rsidRPr="00F72F3A">
              <w:rPr>
                <w:rFonts w:ascii="Sylfaen" w:hAnsi="Sylfaen" w:cs="Sylfaen"/>
              </w:rPr>
              <w:t>ბენეფიციარი</w:t>
            </w:r>
            <w:proofErr w:type="spellEnd"/>
            <w:r w:rsidRPr="00BF01D2">
              <w:t xml:space="preserve">. 2019 </w:t>
            </w:r>
            <w:proofErr w:type="spellStart"/>
            <w:r w:rsidRPr="00F72F3A">
              <w:rPr>
                <w:rFonts w:ascii="Sylfaen" w:hAnsi="Sylfaen" w:cs="Sylfaen"/>
              </w:rPr>
              <w:t>წლის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ბოლოს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რეაბილიტაცია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ჩაუტარდა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ფსიქიკური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სერვისების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მიმწოდებელ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რამდენიმე</w:t>
            </w:r>
            <w:proofErr w:type="spellEnd"/>
            <w:r w:rsidRPr="00BF01D2">
              <w:t xml:space="preserve"> </w:t>
            </w:r>
            <w:proofErr w:type="spellStart"/>
            <w:r w:rsidRPr="00F72F3A">
              <w:rPr>
                <w:rFonts w:ascii="Sylfaen" w:hAnsi="Sylfaen" w:cs="Sylfaen"/>
              </w:rPr>
              <w:t>დაწესებულებებს</w:t>
            </w:r>
            <w:proofErr w:type="spellEnd"/>
            <w:r w:rsidRPr="00BF01D2">
              <w:t xml:space="preserve">. </w:t>
            </w:r>
          </w:p>
          <w:p w:rsidR="007568DE" w:rsidRPr="00254EF8" w:rsidRDefault="0043091F" w:rsidP="00A401F8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</w:pPr>
            <w:bookmarkStart w:id="0" w:name="_GoBack"/>
            <w:bookmarkEnd w:id="0"/>
            <w:r w:rsidRPr="00254EF8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 xml:space="preserve">2020 წლის სექტემბრიდან </w:t>
            </w:r>
            <w:r w:rsidRPr="00E5304F">
              <w:rPr>
                <w:rFonts w:ascii="Sylfaen" w:eastAsia="Times New Roman" w:hAnsi="Sylfaen" w:cs="Arial"/>
                <w:iCs/>
                <w:noProof/>
                <w:shd w:val="clear" w:color="auto" w:fill="FFFFFF"/>
                <w:lang w:eastAsia="x-none"/>
              </w:rPr>
              <w:t>გაფართოვდა ონკოლოგიის მიმართულებით გათვალისწინებული მედიკამენტების ჩამონათვალი და ასევე, გაიზარდა პაციენტებისათვის განკუთვნილი შესაბამისი წლიური ლიმიტი.</w:t>
            </w:r>
          </w:p>
        </w:tc>
      </w:tr>
      <w:tr w:rsidR="00950D9F" w:rsidTr="00E5304F">
        <w:trPr>
          <w:trHeight w:val="270"/>
        </w:trPr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A401F8">
            <w:pPr>
              <w:rPr>
                <w:rFonts w:ascii="Sylfaen" w:hAnsi="Sylfaen"/>
              </w:rPr>
            </w:pPr>
          </w:p>
        </w:tc>
      </w:tr>
      <w:tr w:rsidR="00335087" w:rsidTr="00E5304F">
        <w:trPr>
          <w:trHeight w:val="1104"/>
        </w:trPr>
        <w:tc>
          <w:tcPr>
            <w:tcW w:w="2096" w:type="dxa"/>
            <w:vMerge w:val="restart"/>
            <w:vAlign w:val="center"/>
          </w:tcPr>
          <w:p w:rsidR="00335087" w:rsidRPr="003132FE" w:rsidRDefault="003132FE" w:rsidP="00A2630C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თანამშრომლობის </w:t>
            </w:r>
            <w:r w:rsidR="00A2630C">
              <w:rPr>
                <w:rFonts w:ascii="Sylfaen" w:hAnsi="Sylfaen"/>
                <w:b/>
                <w:lang w:val="ka-GE"/>
              </w:rPr>
              <w:t>პროგრესი</w:t>
            </w:r>
          </w:p>
        </w:tc>
        <w:tc>
          <w:tcPr>
            <w:tcW w:w="1409" w:type="dxa"/>
            <w:vAlign w:val="center"/>
          </w:tcPr>
          <w:p w:rsidR="00335087" w:rsidRPr="003132FE" w:rsidRDefault="00A2630C" w:rsidP="00A2630C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>2012 - 2016</w:t>
            </w:r>
          </w:p>
        </w:tc>
        <w:tc>
          <w:tcPr>
            <w:tcW w:w="7285" w:type="dxa"/>
            <w:vAlign w:val="center"/>
          </w:tcPr>
          <w:p w:rsidR="0011090E" w:rsidRPr="00FB6749" w:rsidRDefault="0011090E" w:rsidP="00FB6749">
            <w:pPr>
              <w:spacing w:after="200" w:line="276" w:lineRule="auto"/>
              <w:jc w:val="both"/>
              <w:rPr>
                <w:rFonts w:ascii="Sylfaen" w:hAnsi="Sylfaen"/>
              </w:rPr>
            </w:pPr>
          </w:p>
        </w:tc>
      </w:tr>
      <w:tr w:rsidR="00335087" w:rsidTr="00E5304F">
        <w:trPr>
          <w:trHeight w:val="1146"/>
        </w:trPr>
        <w:tc>
          <w:tcPr>
            <w:tcW w:w="2096" w:type="dxa"/>
            <w:vMerge/>
            <w:vAlign w:val="center"/>
          </w:tcPr>
          <w:p w:rsidR="00335087" w:rsidRPr="003132FE" w:rsidRDefault="00335087" w:rsidP="00FF7797">
            <w:pPr>
              <w:rPr>
                <w:rFonts w:ascii="Sylfaen" w:hAnsi="Sylfaen"/>
                <w:b/>
              </w:rPr>
            </w:pPr>
          </w:p>
        </w:tc>
        <w:tc>
          <w:tcPr>
            <w:tcW w:w="1409" w:type="dxa"/>
            <w:vAlign w:val="center"/>
          </w:tcPr>
          <w:p w:rsidR="00335087" w:rsidRPr="003132FE" w:rsidRDefault="00A2630C" w:rsidP="00FF7797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>2016 - 2020</w:t>
            </w:r>
          </w:p>
        </w:tc>
        <w:tc>
          <w:tcPr>
            <w:tcW w:w="7285" w:type="dxa"/>
            <w:vAlign w:val="center"/>
          </w:tcPr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950D9F" w:rsidTr="00E5304F"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FF7797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04"/>
        </w:trPr>
        <w:tc>
          <w:tcPr>
            <w:tcW w:w="2096" w:type="dxa"/>
            <w:vMerge w:val="restart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მიღწევები</w:t>
            </w:r>
          </w:p>
        </w:tc>
        <w:tc>
          <w:tcPr>
            <w:tcW w:w="8694" w:type="dxa"/>
            <w:gridSpan w:val="2"/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57404C" w:rsidRDefault="0011090E" w:rsidP="0011090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საყოველთაო ჯანდაცვის პროგრამა </w:t>
            </w:r>
            <w:r>
              <w:rPr>
                <w:rFonts w:ascii="Sylfaen" w:eastAsia="Calibri" w:hAnsi="Sylfaen" w:cs="Sylfaen"/>
              </w:rPr>
              <w:t>2</w:t>
            </w:r>
            <w:r w:rsidRPr="0057404C">
              <w:rPr>
                <w:rFonts w:ascii="Sylfaen" w:eastAsia="Calibri" w:hAnsi="Sylfaen" w:cs="Sylfaen"/>
                <w:lang w:val="ka-GE"/>
              </w:rPr>
              <w:t xml:space="preserve">015 წელს  </w:t>
            </w:r>
            <w:proofErr w:type="spellStart"/>
            <w:r w:rsidRPr="0057404C">
              <w:rPr>
                <w:rFonts w:ascii="Sylfaen" w:eastAsia="Calibri" w:hAnsi="Sylfaen" w:cs="Sylfaen"/>
                <w:lang w:val="ka-GE"/>
              </w:rPr>
              <w:t>ჯანმოს</w:t>
            </w:r>
            <w:proofErr w:type="spellEnd"/>
            <w:r w:rsidRPr="0057404C">
              <w:rPr>
                <w:rFonts w:ascii="Sylfaen" w:eastAsia="Calibri" w:hAnsi="Sylfaen" w:cs="Sylfaen"/>
                <w:lang w:val="ka-GE"/>
              </w:rPr>
              <w:t xml:space="preserve">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      </w:r>
          </w:p>
          <w:p w:rsidR="0011090E" w:rsidRPr="00691F73" w:rsidRDefault="0011090E" w:rsidP="0011090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2015 </w:t>
            </w:r>
            <w:r w:rsidRPr="007D50AB">
              <w:rPr>
                <w:rFonts w:ascii="Sylfaen" w:hAnsi="Sylfaen" w:cs="Sylfaen"/>
                <w:lang w:val="ka-GE"/>
              </w:rPr>
              <w:t>წლის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21 </w:t>
            </w:r>
            <w:r w:rsidRPr="007D50AB">
              <w:rPr>
                <w:rFonts w:ascii="Sylfaen" w:hAnsi="Sylfaen" w:cs="Sylfaen"/>
                <w:lang w:val="ka-GE"/>
              </w:rPr>
              <w:t>აპრილს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ხელი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მოეწერა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ურთიერთგაგების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მემორანდუმს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კომპანია</w:t>
            </w:r>
            <w:r w:rsidRPr="007D50AB">
              <w:rPr>
                <w:rFonts w:ascii="Sylfaen" w:hAnsi="Sylfaen" w:cstheme="minorHAnsi"/>
                <w:lang w:val="ka-GE"/>
              </w:rPr>
              <w:t xml:space="preserve"> „</w:t>
            </w:r>
            <w:proofErr w:type="spellStart"/>
            <w:r w:rsidRPr="007D50AB">
              <w:rPr>
                <w:rFonts w:ascii="Sylfaen" w:hAnsi="Sylfaen" w:cs="Sylfaen"/>
                <w:lang w:val="ka-GE"/>
              </w:rPr>
              <w:t>გილეადსა</w:t>
            </w:r>
            <w:proofErr w:type="spellEnd"/>
            <w:r w:rsidRPr="007D50AB">
              <w:rPr>
                <w:rFonts w:ascii="Sylfaen" w:hAnsi="Sylfaen" w:cstheme="minorHAnsi"/>
                <w:lang w:val="ka-GE"/>
              </w:rPr>
              <w:t xml:space="preserve">“ </w:t>
            </w:r>
            <w:r w:rsidRPr="007D50AB">
              <w:rPr>
                <w:rFonts w:ascii="Sylfaen" w:hAnsi="Sylfaen" w:cs="Sylfaen"/>
                <w:lang w:val="ka-GE"/>
              </w:rPr>
              <w:t>და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საქართველოს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მთავრობას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შორის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, </w:t>
            </w:r>
            <w:r w:rsidRPr="007D50AB">
              <w:rPr>
                <w:rFonts w:ascii="Sylfaen" w:hAnsi="Sylfaen" w:cs="Sylfaen"/>
                <w:lang w:val="ka-GE"/>
              </w:rPr>
              <w:t>რამაც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საფუძველი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ჩაუყარა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საქართველოში</w:t>
            </w:r>
            <w:r w:rsidRPr="007D50AB">
              <w:rPr>
                <w:rFonts w:ascii="Sylfaen" w:hAnsi="Sylfaen" w:cstheme="minorHAnsi"/>
                <w:lang w:val="ka-GE"/>
              </w:rPr>
              <w:t xml:space="preserve"> C </w:t>
            </w:r>
            <w:r w:rsidRPr="007D50AB">
              <w:rPr>
                <w:rFonts w:ascii="Sylfaen" w:hAnsi="Sylfaen" w:cs="Sylfaen"/>
                <w:lang w:val="ka-GE"/>
              </w:rPr>
              <w:t>ჰეპატიტის</w:t>
            </w:r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proofErr w:type="spellStart"/>
            <w:r w:rsidRPr="007D50AB">
              <w:rPr>
                <w:rFonts w:ascii="Sylfaen" w:hAnsi="Sylfaen" w:cs="Sylfaen"/>
                <w:lang w:val="ka-GE"/>
              </w:rPr>
              <w:t>ელიმინაციის</w:t>
            </w:r>
            <w:proofErr w:type="spellEnd"/>
            <w:r w:rsidRPr="007D50AB">
              <w:rPr>
                <w:rFonts w:ascii="Sylfaen" w:hAnsi="Sylfaen" w:cstheme="minorHAnsi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lang w:val="ka-GE"/>
              </w:rPr>
              <w:t>დაწყებას</w:t>
            </w:r>
            <w:r w:rsidRPr="007D50AB">
              <w:rPr>
                <w:rFonts w:ascii="Sylfaen" w:hAnsi="Sylfaen" w:cstheme="minorHAnsi"/>
                <w:lang w:val="ka-GE"/>
              </w:rPr>
              <w:t>.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Pr="002710C0">
              <w:rPr>
                <w:rFonts w:ascii="Sylfaen" w:hAnsi="Sylfaen"/>
                <w:szCs w:val="24"/>
              </w:rPr>
              <w:t xml:space="preserve">2017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წლის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1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ნოემბერს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,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ბრაზილიაში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,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ჰეპატიტების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მსოფლიო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სამიტზე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, C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ჰეპატიტის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ელიმინაციის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პროცესში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შეტანილი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წვლილისთვის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საქართველოს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მიენიჭა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„</w:t>
            </w:r>
            <w:proofErr w:type="spellStart"/>
            <w:r w:rsidRPr="002710C0">
              <w:rPr>
                <w:rFonts w:ascii="Sylfaen" w:hAnsi="Sylfaen"/>
                <w:szCs w:val="24"/>
              </w:rPr>
              <w:t>NOhep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gramStart"/>
            <w:r w:rsidRPr="002710C0">
              <w:rPr>
                <w:rFonts w:ascii="Sylfaen" w:hAnsi="Sylfaen"/>
                <w:szCs w:val="24"/>
              </w:rPr>
              <w:t>Visionary“</w:t>
            </w:r>
            <w:proofErr w:type="gramEnd"/>
            <w:r w:rsidRPr="002710C0">
              <w:rPr>
                <w:rFonts w:ascii="Sylfaen" w:hAnsi="Sylfaen"/>
                <w:szCs w:val="24"/>
              </w:rPr>
              <w:t>-</w:t>
            </w:r>
            <w:r w:rsidRPr="002710C0">
              <w:rPr>
                <w:rFonts w:ascii="Sylfaen" w:hAnsi="Sylfaen" w:cs="Sylfaen"/>
                <w:szCs w:val="24"/>
              </w:rPr>
              <w:t>ს</w:t>
            </w:r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lastRenderedPageBreak/>
              <w:t>საპატიო</w:t>
            </w:r>
            <w:proofErr w:type="spellEnd"/>
            <w:r w:rsidRPr="002710C0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2710C0">
              <w:rPr>
                <w:rFonts w:ascii="Sylfaen" w:hAnsi="Sylfaen" w:cs="Sylfaen"/>
                <w:szCs w:val="24"/>
              </w:rPr>
              <w:t>სტატუსი</w:t>
            </w:r>
            <w:proofErr w:type="spellEnd"/>
            <w:r w:rsidRPr="002710C0">
              <w:rPr>
                <w:rFonts w:ascii="Sylfaen" w:hAnsi="Sylfaen"/>
                <w:szCs w:val="24"/>
              </w:rPr>
              <w:t>.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691F73">
              <w:rPr>
                <w:rFonts w:ascii="Sylfaen" w:hAnsi="Sylfaen"/>
                <w:szCs w:val="24"/>
                <w:lang w:val="ka-GE"/>
              </w:rPr>
              <w:t xml:space="preserve">2019 წელს საქართველოს მიენიჭა EASLE (საერთაშორისო ღვიძლის საზოგადოების) ჯილდო </w:t>
            </w:r>
            <w:proofErr w:type="spellStart"/>
            <w:r w:rsidRPr="00691F73">
              <w:rPr>
                <w:rFonts w:ascii="Sylfaen" w:hAnsi="Sylfaen"/>
                <w:szCs w:val="24"/>
                <w:lang w:val="ka-GE"/>
              </w:rPr>
              <w:t>Center</w:t>
            </w:r>
            <w:proofErr w:type="spellEnd"/>
            <w:r w:rsidRPr="00691F73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691F73">
              <w:rPr>
                <w:rFonts w:ascii="Sylfaen" w:hAnsi="Sylfaen"/>
                <w:szCs w:val="24"/>
                <w:lang w:val="ka-GE"/>
              </w:rPr>
              <w:t>for</w:t>
            </w:r>
            <w:proofErr w:type="spellEnd"/>
            <w:r w:rsidRPr="00691F73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691F73">
              <w:rPr>
                <w:rFonts w:ascii="Sylfaen" w:hAnsi="Sylfaen"/>
                <w:szCs w:val="24"/>
                <w:lang w:val="ka-GE"/>
              </w:rPr>
              <w:t>Ex</w:t>
            </w:r>
            <w:r>
              <w:rPr>
                <w:rFonts w:ascii="Sylfaen" w:hAnsi="Sylfaen"/>
                <w:szCs w:val="24"/>
                <w:lang w:val="ka-GE"/>
              </w:rPr>
              <w:t>cellence</w:t>
            </w:r>
            <w:proofErr w:type="spellEnd"/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  <w:lang w:val="ka-GE"/>
              </w:rPr>
              <w:t>for</w:t>
            </w:r>
            <w:proofErr w:type="spellEnd"/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Cs w:val="24"/>
                <w:lang w:val="ka-GE"/>
              </w:rPr>
              <w:t>Hep</w:t>
            </w:r>
            <w:proofErr w:type="spellEnd"/>
            <w:r>
              <w:rPr>
                <w:rFonts w:ascii="Sylfaen" w:hAnsi="Sylfaen"/>
                <w:szCs w:val="24"/>
                <w:lang w:val="ka-GE"/>
              </w:rPr>
              <w:t xml:space="preserve"> C </w:t>
            </w:r>
            <w:proofErr w:type="spellStart"/>
            <w:r>
              <w:rPr>
                <w:rFonts w:ascii="Sylfaen" w:hAnsi="Sylfaen"/>
                <w:szCs w:val="24"/>
                <w:lang w:val="ka-GE"/>
              </w:rPr>
              <w:t>Elimination</w:t>
            </w:r>
            <w:proofErr w:type="spellEnd"/>
            <w:r>
              <w:rPr>
                <w:rFonts w:ascii="Sylfaen" w:hAnsi="Sylfaen"/>
                <w:szCs w:val="24"/>
                <w:lang w:val="ka-GE"/>
              </w:rPr>
              <w:t>.</w:t>
            </w:r>
          </w:p>
          <w:p w:rsidR="0011090E" w:rsidRPr="00FB6749" w:rsidRDefault="0011090E" w:rsidP="00FB674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Sylfaen" w:hAnsi="Sylfaen"/>
              </w:rPr>
            </w:pP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ჯანმრთელობის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მსოფლიო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ორგანიზაციის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შეფასებით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,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საქართველოში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უკანასკნელ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წლებში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აღინიშნება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ტუბერკულოზის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proofErr w:type="spellStart"/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ინციდენტობისა</w:t>
            </w:r>
            <w:proofErr w:type="spellEnd"/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და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proofErr w:type="spellStart"/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პრევალენტობის</w:t>
            </w:r>
            <w:proofErr w:type="spellEnd"/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მაჩვენებლების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კლების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Cs/>
                <w:lang w:val="ka-GE"/>
              </w:rPr>
              <w:t>ტენდენცია</w:t>
            </w:r>
            <w:r w:rsidRPr="007D50AB">
              <w:rPr>
                <w:rFonts w:ascii="Sylfaen" w:eastAsia="Times New Roman" w:hAnsi="Sylfaen" w:cstheme="minorHAnsi"/>
                <w:bCs/>
                <w:lang w:val="ka-GE"/>
              </w:rPr>
              <w:t>.</w:t>
            </w:r>
          </w:p>
        </w:tc>
      </w:tr>
      <w:tr w:rsidR="0011090E" w:rsidTr="00E5304F">
        <w:tc>
          <w:tcPr>
            <w:tcW w:w="2096" w:type="dxa"/>
            <w:vMerge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  <w:tc>
          <w:tcPr>
            <w:tcW w:w="8694" w:type="dxa"/>
            <w:gridSpan w:val="2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i/>
              </w:rPr>
            </w:pPr>
            <w:r w:rsidRPr="003132FE">
              <w:rPr>
                <w:rFonts w:ascii="Sylfaen" w:hAnsi="Sylfaen"/>
                <w:b/>
                <w:lang w:val="ka-GE"/>
              </w:rPr>
              <w:t>რეზონანსი</w:t>
            </w:r>
            <w:r w:rsidRPr="003132FE">
              <w:rPr>
                <w:rFonts w:ascii="Sylfaen" w:hAnsi="Sylfaen"/>
                <w:b/>
                <w:i/>
              </w:rPr>
              <w:t xml:space="preserve"> </w:t>
            </w:r>
            <w:r w:rsidRPr="003132FE">
              <w:rPr>
                <w:rFonts w:ascii="Sylfaen" w:hAnsi="Sylfaen"/>
                <w:i/>
              </w:rPr>
              <w:t>(</w:t>
            </w:r>
            <w:r w:rsidRPr="003132FE">
              <w:rPr>
                <w:rFonts w:ascii="Sylfaen" w:hAnsi="Sylfaen"/>
                <w:i/>
                <w:lang w:val="ka-GE"/>
              </w:rPr>
              <w:t>მათ შორის საერთაშორისო</w:t>
            </w:r>
            <w:r w:rsidRPr="003132FE">
              <w:rPr>
                <w:rFonts w:ascii="Sylfaen" w:hAnsi="Sylfaen"/>
                <w:i/>
              </w:rPr>
              <w:t>):</w:t>
            </w:r>
          </w:p>
        </w:tc>
      </w:tr>
      <w:tr w:rsidR="0011090E" w:rsidTr="00E5304F">
        <w:trPr>
          <w:trHeight w:val="568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  <w:tc>
          <w:tcPr>
            <w:tcW w:w="8694" w:type="dxa"/>
            <w:gridSpan w:val="2"/>
            <w:tcBorders>
              <w:bottom w:val="single" w:sz="4" w:space="0" w:color="auto"/>
            </w:tcBorders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04"/>
        </w:trPr>
        <w:tc>
          <w:tcPr>
            <w:tcW w:w="2096" w:type="dxa"/>
            <w:vMerge w:val="restart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გამოწვევები</w:t>
            </w:r>
          </w:p>
        </w:tc>
        <w:tc>
          <w:tcPr>
            <w:tcW w:w="8694" w:type="dxa"/>
            <w:gridSpan w:val="2"/>
            <w:vAlign w:val="center"/>
          </w:tcPr>
          <w:p w:rsidR="00E932F8" w:rsidRPr="00E932F8" w:rsidRDefault="00E932F8" w:rsidP="00E932F8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</w:rPr>
            </w:pPr>
            <w:r w:rsidRPr="00E932F8">
              <w:rPr>
                <w:rFonts w:ascii="Sylfaen" w:hAnsi="Sylfaen"/>
                <w:lang w:val="ka-GE"/>
              </w:rPr>
              <w:t>საყოველთაო ჯანდაცვის დეფიციტი პროგრამის ბიუჯეტში</w:t>
            </w:r>
          </w:p>
          <w:p w:rsidR="00E932F8" w:rsidRPr="00E932F8" w:rsidRDefault="00E932F8" w:rsidP="00E932F8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</w:rPr>
            </w:pPr>
            <w:r w:rsidRPr="00E932F8">
              <w:rPr>
                <w:rFonts w:ascii="Sylfaen" w:hAnsi="Sylfaen"/>
                <w:lang w:val="ka-GE"/>
              </w:rPr>
              <w:t>სუსტი პირველადი ჯანდაცვა</w:t>
            </w:r>
          </w:p>
          <w:p w:rsidR="00E932F8" w:rsidRPr="00E932F8" w:rsidRDefault="00E932F8" w:rsidP="00E932F8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lang w:val="ka-GE"/>
              </w:rPr>
            </w:pPr>
            <w:r w:rsidRPr="00E932F8">
              <w:rPr>
                <w:rFonts w:ascii="Sylfaen" w:hAnsi="Sylfaen"/>
                <w:lang w:val="ka-GE"/>
              </w:rPr>
              <w:t>ჰოსპიტალიზაციის და გადაუდებელი  შემთხვევების მაღალი მაჩვენებელი</w:t>
            </w:r>
          </w:p>
          <w:p w:rsidR="00E932F8" w:rsidRPr="00E932F8" w:rsidRDefault="00E932F8" w:rsidP="00E932F8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lang w:val="ka-GE"/>
              </w:rPr>
            </w:pPr>
            <w:r w:rsidRPr="00E932F8">
              <w:rPr>
                <w:rFonts w:ascii="Sylfaen" w:hAnsi="Sylfaen"/>
                <w:lang w:val="ka-GE"/>
              </w:rPr>
              <w:t>პერსონალის არაეფექტური განაწილება და დატვირთვა</w:t>
            </w:r>
          </w:p>
          <w:p w:rsidR="00E932F8" w:rsidRPr="00E932F8" w:rsidRDefault="00E932F8" w:rsidP="00E932F8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</w:rPr>
            </w:pPr>
            <w:r w:rsidRPr="00E932F8">
              <w:rPr>
                <w:rFonts w:ascii="Sylfaen" w:hAnsi="Sylfaen"/>
                <w:lang w:val="ka-GE"/>
              </w:rPr>
              <w:t>მომსახურების საჭიროზე მეტი მოცულობით შესყიდვა</w:t>
            </w:r>
          </w:p>
          <w:p w:rsidR="0011090E" w:rsidRPr="00E932F8" w:rsidRDefault="00E932F8" w:rsidP="0011090E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</w:rPr>
            </w:pPr>
            <w:r w:rsidRPr="00E932F8">
              <w:rPr>
                <w:rFonts w:ascii="Sylfaen" w:hAnsi="Sylfaen"/>
                <w:lang w:val="ka-GE"/>
              </w:rPr>
              <w:t xml:space="preserve">ჩატარებული მომსახურებების მიზნობრიობის სუსტი მონიტორინგი </w:t>
            </w: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270"/>
        </w:trPr>
        <w:tc>
          <w:tcPr>
            <w:tcW w:w="2096" w:type="dxa"/>
            <w:vMerge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  <w:tc>
          <w:tcPr>
            <w:tcW w:w="8694" w:type="dxa"/>
            <w:gridSpan w:val="2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i/>
              </w:rPr>
            </w:pPr>
            <w:r w:rsidRPr="003132FE">
              <w:rPr>
                <w:rFonts w:ascii="Sylfaen" w:hAnsi="Sylfaen"/>
                <w:b/>
                <w:lang w:val="ka-GE"/>
              </w:rPr>
              <w:t>კრიტიკა</w:t>
            </w:r>
            <w:r w:rsidRPr="003132FE">
              <w:rPr>
                <w:rFonts w:ascii="Sylfaen" w:hAnsi="Sylfaen"/>
                <w:b/>
              </w:rPr>
              <w:t xml:space="preserve"> </w:t>
            </w:r>
            <w:r w:rsidRPr="003132FE">
              <w:rPr>
                <w:rFonts w:ascii="Sylfaen" w:hAnsi="Sylfaen"/>
                <w:i/>
              </w:rPr>
              <w:t xml:space="preserve"> (</w:t>
            </w:r>
            <w:r w:rsidRPr="003132FE">
              <w:rPr>
                <w:rFonts w:ascii="Sylfaen" w:hAnsi="Sylfaen"/>
                <w:i/>
                <w:lang w:val="ka-GE"/>
              </w:rPr>
              <w:t>მათ შორის საერთაშორისო</w:t>
            </w:r>
            <w:r w:rsidRPr="003132FE">
              <w:rPr>
                <w:rFonts w:ascii="Sylfaen" w:hAnsi="Sylfaen"/>
                <w:i/>
              </w:rPr>
              <w:t>):</w:t>
            </w:r>
          </w:p>
        </w:tc>
      </w:tr>
      <w:tr w:rsidR="0011090E" w:rsidTr="00E5304F">
        <w:trPr>
          <w:trHeight w:val="270"/>
        </w:trPr>
        <w:tc>
          <w:tcPr>
            <w:tcW w:w="2096" w:type="dxa"/>
            <w:vMerge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  <w:tc>
          <w:tcPr>
            <w:tcW w:w="8694" w:type="dxa"/>
            <w:gridSpan w:val="2"/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27"/>
        </w:trPr>
        <w:tc>
          <w:tcPr>
            <w:tcW w:w="2096" w:type="dxa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ჩავარდნები </w:t>
            </w:r>
            <w:r w:rsidRPr="003132FE">
              <w:rPr>
                <w:rFonts w:ascii="Sylfaen" w:hAnsi="Sylfaen"/>
                <w:i/>
                <w:lang w:val="ka-GE"/>
              </w:rPr>
              <w:t>(</w:t>
            </w:r>
            <w:r w:rsidRPr="003132FE">
              <w:rPr>
                <w:rFonts w:ascii="Sylfaen" w:hAnsi="Sylfaen"/>
                <w:i/>
              </w:rPr>
              <w:t>Gap/Failure</w:t>
            </w:r>
            <w:r w:rsidRPr="003132FE">
              <w:rPr>
                <w:rFonts w:ascii="Sylfaen" w:hAnsi="Sylfaen"/>
                <w:i/>
                <w:lang w:val="ka-GE"/>
              </w:rPr>
              <w:t>)</w:t>
            </w:r>
          </w:p>
        </w:tc>
        <w:tc>
          <w:tcPr>
            <w:tcW w:w="8694" w:type="dxa"/>
            <w:gridSpan w:val="2"/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27"/>
        </w:trPr>
        <w:tc>
          <w:tcPr>
            <w:tcW w:w="2096" w:type="dxa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სამომავლო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3132FE">
              <w:rPr>
                <w:rFonts w:ascii="Sylfaen" w:hAnsi="Sylfaen"/>
                <w:b/>
                <w:lang w:val="ka-GE"/>
              </w:rPr>
              <w:t xml:space="preserve">ხედვა </w:t>
            </w:r>
            <w:r w:rsidRPr="003132FE">
              <w:rPr>
                <w:rFonts w:ascii="Sylfaen" w:hAnsi="Sylfaen"/>
                <w:i/>
                <w:lang w:val="ka-GE"/>
              </w:rPr>
              <w:t>(</w:t>
            </w:r>
            <w:r>
              <w:rPr>
                <w:rFonts w:ascii="Sylfaen" w:hAnsi="Sylfaen"/>
                <w:i/>
              </w:rPr>
              <w:t>Vision</w:t>
            </w:r>
            <w:r w:rsidRPr="003132FE">
              <w:rPr>
                <w:rFonts w:ascii="Sylfaen" w:hAnsi="Sylfaen"/>
                <w:i/>
                <w:lang w:val="ka-GE"/>
              </w:rPr>
              <w:t>)</w:t>
            </w:r>
          </w:p>
        </w:tc>
        <w:tc>
          <w:tcPr>
            <w:tcW w:w="8694" w:type="dxa"/>
            <w:gridSpan w:val="2"/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E932F8" w:rsidRPr="00E932F8" w:rsidRDefault="00E932F8" w:rsidP="00E932F8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საქართველოს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მოსახლეობის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სიცოცხლის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მოსალოდნელი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ხანგრძლივობის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გაზრდა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დედათა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ბავშვთა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სიკვდილობის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შემცირება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ჯანმრთელობის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მდგომარეობისა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ცხოვრების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ხარისხის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გაუმჯობესება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რომლის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მიღწევაც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შესაძლებელი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იქნება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ხარისხიან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სამედიცინო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მომსახურებაზე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თანამედროვე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სამკურნალო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საშუალებებზე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უნივერსალური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ხელმისაწვდომობის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უზრუნველყოფის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ჯანმრთელობის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დაცვის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სფეროში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ფინანსური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ტვირთის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დაბალანსებული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გადანაწილებისა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ფინანსური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დაცულობის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გაზრდის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არსებული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რესურსების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ეფექტურად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გამოყენების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მოსახლეობის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ჯანდაცვის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lastRenderedPageBreak/>
              <w:t>საჭიროებებზე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ადეკვატური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რეაგირებისა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მოქნილი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მმართველობის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სისტემის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ჩამოყალიბების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proofErr w:type="spellStart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გზით</w:t>
            </w:r>
            <w:proofErr w:type="spellEnd"/>
            <w:r w:rsidRPr="00E932F8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.</w:t>
            </w: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27"/>
        </w:trPr>
        <w:tc>
          <w:tcPr>
            <w:tcW w:w="2096" w:type="dxa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lastRenderedPageBreak/>
              <w:t>სამომავლო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3132FE">
              <w:rPr>
                <w:rFonts w:ascii="Sylfaen" w:hAnsi="Sylfaen"/>
                <w:b/>
                <w:lang w:val="ka-GE"/>
              </w:rPr>
              <w:t>ნაბიჯები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i/>
              </w:rPr>
              <w:t>(P</w:t>
            </w:r>
            <w:r w:rsidRPr="003132FE">
              <w:rPr>
                <w:rFonts w:ascii="Sylfaen" w:hAnsi="Sylfaen"/>
                <w:i/>
              </w:rPr>
              <w:t>ipeline</w:t>
            </w:r>
            <w:r>
              <w:rPr>
                <w:rFonts w:ascii="Sylfaen" w:hAnsi="Sylfaen"/>
                <w:i/>
              </w:rPr>
              <w:t>)</w:t>
            </w:r>
          </w:p>
        </w:tc>
        <w:tc>
          <w:tcPr>
            <w:tcW w:w="8694" w:type="dxa"/>
            <w:gridSpan w:val="2"/>
            <w:vAlign w:val="center"/>
          </w:tcPr>
          <w:p w:rsidR="0011090E" w:rsidRPr="00E5304F" w:rsidRDefault="0011090E" w:rsidP="0011090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მოსახლეობის საყოველთაო ჯანდაცვის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ხელმისაწვდომობა,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მედიკამენტებით;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უზრუნველყოფილი იქნება მოსახლეობისთვის სამედიცინო მომსახურების მიწოდება პრიორიტეტულ სფეროებში გაიზრდება პროგრამების საბიუჯეტო დაფინანსება; 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განხორციელდება ჯანდაცვის სფეროს უმთავრესი პრიორიტეტის - პირველადი ჯანდაცვის სისტემის რეფორმის მომდევნო ეტაპი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val="ka-GE" w:eastAsia="x-none"/>
              </w:rPr>
              <w:t xml:space="preserve"> და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გაიზრდება სისტემის „მეკარიბჭის“ ფუნქცია -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უზრუნველყოფილი იქნება მოსახლეობის ავადობის ადრეული გამოვლენა და შეკავება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, რაც გა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დაიხვეწება პირველად დონეზე სერვისები და სისტემის დაფინანსების მექანიზმები. 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გაიზრდება ოჯახის ექიმის როლი და მნიშვნელობა;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გაძლიერდება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ავადობისა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და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სიკვდილიანობის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ყველაზე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მძიმე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ტვირთის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მქონე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დაავადებათა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პრევენცია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და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შესაბამისად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,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ამ დაავადებების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მქონე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მოსახლეობის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დაცვა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ჯანდაცვის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კატასტროფული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 </w:t>
            </w:r>
            <w:r w:rsidRPr="00E5304F">
              <w:rPr>
                <w:rFonts w:ascii="Sylfaen" w:eastAsia="Times New Roman" w:hAnsi="Sylfaen" w:cs="Sylfaen"/>
                <w:iCs/>
                <w:noProof/>
                <w:shd w:val="clear" w:color="auto" w:fill="FFFFFF"/>
                <w:lang w:eastAsia="x-none"/>
              </w:rPr>
              <w:t>დანახარჯებისაგან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.  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განხორციელდება ციფრული ტექნოლოგიებისა და ტელემედიცინის დანერგვის ღონისძიებები, რაც გაზრდის სამედიცინო მომსახურების ხელმისაწვდომობას, გააუმჯობესებს სამედიცინო მომსახურების ხარისხს,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დანახარჯებს;  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დაიწყება სამედიცინო სერვისების ანაზღაურებისათვის დიაგნოზთან შეჭიდული ჯ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გუფების სისტემის (DRG) დანერგვა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 xml:space="preserve">განხორციელდება ფარმაცევტული სფეროს მარეგულირებელი საკანონმდებლო ბაზის ჰარმონიზაცია ევროკავშირის კანონმდებლობასთან, დაინერგება სამკურნალო საშუალებების შექმნის, სტანდარტიზაციის, ხარისხის, უსაფრთხოებისა და ეფექტურობის თანამედროვე მიდგომები. 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შემუშავდება და დაინერგება დიპლომისშემდგომი და უწყვეტი სამედიცინო განათლების განვითარების სტრატეგია.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val="ka-GE" w:eastAsia="x-none"/>
              </w:rPr>
              <w:t xml:space="preserve"> 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განხორციელდება ერთიანი დიპლომისშემდგომი საკვალიფიკაციო საგამოცდო ინსტრუმენტის სრულყოფა.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გაგრძელდება სალიცენზიო და სანებართვო პირობების დახვეწა, დაიწყება ნებაყოფლობითი საერთაშორისო აკრედიტაციის მექანიზმების შემუშავების პროცესი, გაგრძელდება პროვაიდერების სელექციური შერჩევა ხარისხის სტანდარტების, ხელმისაწვდომობის, უტილიზაციის მაჩვენებლის და დაფინანსების ახალი მეთოდების გათვალისწინებით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lastRenderedPageBreak/>
              <w:t>საზოგადოებრივი ჯანდაცვის მიმართულებით გატარდება მოსახლეობის ჯანმრთელობის ხელშეწყობის, ჯანსაღი ცხოვრების წესის დამკვიდრების და გადამდებ და არაგადამდებ დაავადებათა პრევენციის ღონიძიებები.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შეიქმნება წამალდამოკიდებულთა ერთიანი ბაზა და შემუშავდება სერ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ვისების მიწოდების ახალი მოდელი</w:t>
            </w:r>
          </w:p>
          <w:p w:rsidR="0011090E" w:rsidRPr="00E5304F" w:rsidRDefault="0011090E" w:rsidP="001109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</w:pP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სახელმწიფოსათვის ერთ-ერთი წამყვანი პრიორიტეტი იქნება ონკოლოგიური დაავადებების მართვა და მკურნალობა, რისთვისაც დაინერგება მკურნალობის თანამედროვე ეფექტიანი მეთოდები; C ჰეპატიტის ელიმინაციის პროგრამის ფარგლებში გაგრძელდება სერვ</w:t>
            </w:r>
            <w:r w:rsidRPr="00E5304F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ისების დეცენტრალიზაციის პროცესი</w:t>
            </w:r>
          </w:p>
        </w:tc>
      </w:tr>
      <w:tr w:rsidR="0011090E" w:rsidTr="00E5304F">
        <w:tc>
          <w:tcPr>
            <w:tcW w:w="10790" w:type="dxa"/>
            <w:gridSpan w:val="3"/>
            <w:shd w:val="clear" w:color="auto" w:fill="DEEAF6" w:themeFill="accent1" w:themeFillTint="33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  <w:tr w:rsidR="0011090E" w:rsidTr="00E5304F">
        <w:trPr>
          <w:trHeight w:val="1169"/>
        </w:trPr>
        <w:tc>
          <w:tcPr>
            <w:tcW w:w="2096" w:type="dxa"/>
            <w:vAlign w:val="center"/>
          </w:tcPr>
          <w:p w:rsidR="0011090E" w:rsidRPr="003132FE" w:rsidRDefault="0011090E" w:rsidP="0011090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შედარება </w:t>
            </w:r>
            <w:r w:rsidRPr="003132FE">
              <w:rPr>
                <w:rFonts w:ascii="Sylfaen" w:hAnsi="Sylfaen"/>
                <w:lang w:val="ka-GE"/>
              </w:rPr>
              <w:t xml:space="preserve">(კონტრასტი) </w:t>
            </w:r>
            <w:r w:rsidRPr="003132FE">
              <w:rPr>
                <w:rFonts w:ascii="Sylfaen" w:hAnsi="Sylfaen"/>
                <w:b/>
                <w:lang w:val="ka-GE"/>
              </w:rPr>
              <w:t>2012 წლამდე არსებულ მდგომარეობასთან</w:t>
            </w:r>
          </w:p>
        </w:tc>
        <w:tc>
          <w:tcPr>
            <w:tcW w:w="8694" w:type="dxa"/>
            <w:gridSpan w:val="2"/>
            <w:vAlign w:val="center"/>
          </w:tcPr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691F73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noProof/>
              </w:rPr>
            </w:pPr>
            <w:r w:rsidRPr="00691F73">
              <w:rPr>
                <w:rFonts w:ascii="Sylfaen" w:eastAsia="Calibri" w:hAnsi="Sylfaen" w:cs="AcadNusx"/>
                <w:noProof/>
              </w:rPr>
              <w:t>2012 წლის შემდეგ უპრეცედენტოდ, 3.2-ჯერ გაიზარდა</w:t>
            </w:r>
            <w:r w:rsidRPr="00691F73">
              <w:rPr>
                <w:rFonts w:ascii="Sylfaen" w:eastAsia="Calibri" w:hAnsi="Sylfaen" w:cs="Times New Roman"/>
                <w:noProof/>
              </w:rPr>
              <w:t xml:space="preserve"> ჯანდაცვის დაფინანსება.</w:t>
            </w:r>
            <w:r w:rsidRPr="00691F73">
              <w:rPr>
                <w:rFonts w:ascii="Sylfaen" w:eastAsia="Calibri" w:hAnsi="Sylfaen" w:cs="Times New Roma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      </w:r>
            <w:r w:rsidRPr="0057404C">
              <w:rPr>
                <w:rFonts w:ascii="Sylfaen" w:hAnsi="Sylfaen" w:cs="Sylfaen"/>
                <w:noProof/>
                <w:lang w:val="ka-GE"/>
              </w:rPr>
              <w:t xml:space="preserve">მზარდი ტენდენციით ხასიათდება  </w:t>
            </w:r>
            <w:r>
              <w:rPr>
                <w:rFonts w:ascii="Sylfaen" w:hAnsi="Sylfaen" w:cs="Sylfaen"/>
                <w:noProof/>
                <w:lang w:val="ka-GE"/>
              </w:rPr>
              <w:t>(2012 წ. 1.7% - 201</w:t>
            </w:r>
            <w:r>
              <w:rPr>
                <w:rFonts w:ascii="Sylfaen" w:hAnsi="Sylfaen" w:cs="Sylfaen"/>
                <w:noProof/>
              </w:rPr>
              <w:t>9</w:t>
            </w:r>
            <w:r>
              <w:rPr>
                <w:rFonts w:ascii="Sylfaen" w:hAnsi="Sylfaen" w:cs="Sylfaen"/>
                <w:noProof/>
                <w:lang w:val="ka-GE"/>
              </w:rPr>
              <w:t xml:space="preserve"> წ. – 3%).</w:t>
            </w:r>
          </w:p>
          <w:p w:rsidR="0011090E" w:rsidRPr="00691F73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noProof/>
              </w:rPr>
            </w:pPr>
            <w:r w:rsidRPr="00691F73">
              <w:rPr>
                <w:rFonts w:ascii="Sylfaen" w:eastAsia="Calibri" w:hAnsi="Sylfaen" w:cs="Times New Roman"/>
                <w:noProof/>
                <w:lang w:val="ka-GE"/>
              </w:rPr>
              <w:t xml:space="preserve">2013 წელს ამოქმედდა საყოველთაო ჯანდაცვა და </w:t>
            </w:r>
            <w:r w:rsidRPr="00691F73">
              <w:rPr>
                <w:rFonts w:ascii="Sylfaen" w:eastAsia="Calibri" w:hAnsi="Sylfaen" w:cs="Sylfaen"/>
                <w:noProof/>
              </w:rPr>
              <w:t>შედეგად</w:t>
            </w:r>
            <w:r w:rsidRPr="00691F73">
              <w:rPr>
                <w:rFonts w:ascii="Calibri" w:eastAsia="Calibri" w:hAnsi="Calibri" w:cs="Times New Roman"/>
                <w:noProof/>
              </w:rPr>
              <w:t>, 40%-</w:t>
            </w:r>
            <w:r w:rsidRPr="00691F73">
              <w:rPr>
                <w:rFonts w:ascii="Sylfaen" w:eastAsia="Calibri" w:hAnsi="Sylfaen" w:cs="Sylfaen"/>
                <w:noProof/>
              </w:rPr>
              <w:t>დან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99.9%-</w:t>
            </w:r>
            <w:r w:rsidRPr="00691F73">
              <w:rPr>
                <w:rFonts w:ascii="Sylfaen" w:eastAsia="Calibri" w:hAnsi="Sylfaen" w:cs="Sylfaen"/>
                <w:noProof/>
              </w:rPr>
              <w:t>მდე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გაიზარდა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მოსახლეობის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სერვისებით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მოცვა</w:t>
            </w:r>
            <w:r w:rsidRPr="00691F73">
              <w:rPr>
                <w:rFonts w:ascii="Sylfaen" w:eastAsia="Calibri" w:hAnsi="Sylfaen" w:cs="Times New Roman"/>
                <w:noProof/>
              </w:rPr>
              <w:t xml:space="preserve">. 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2012-18 </w:t>
            </w:r>
            <w:r w:rsidRPr="00691F73">
              <w:rPr>
                <w:rFonts w:ascii="Sylfaen" w:eastAsia="Calibri" w:hAnsi="Sylfaen" w:cs="Sylfaen"/>
                <w:noProof/>
              </w:rPr>
              <w:t>წლებში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Times New Roman"/>
                <w:noProof/>
              </w:rPr>
              <w:t>თითქმის თორმეტჯერ (</w:t>
            </w:r>
            <w:r w:rsidRPr="00691F73">
              <w:rPr>
                <w:rFonts w:ascii="Calibri" w:eastAsia="Calibri" w:hAnsi="Calibri" w:cs="Times New Roman"/>
                <w:noProof/>
              </w:rPr>
              <w:t>2,3-</w:t>
            </w:r>
            <w:r w:rsidRPr="00691F73">
              <w:rPr>
                <w:rFonts w:ascii="Sylfaen" w:eastAsia="Calibri" w:hAnsi="Sylfaen" w:cs="Sylfaen"/>
                <w:noProof/>
              </w:rPr>
              <w:t>დან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43,7-</w:t>
            </w:r>
            <w:r w:rsidRPr="00691F73">
              <w:rPr>
                <w:rFonts w:ascii="Sylfaen" w:eastAsia="Calibri" w:hAnsi="Sylfaen" w:cs="Sylfaen"/>
                <w:noProof/>
              </w:rPr>
              <w:t>მდე)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ამბულატორიულ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მიმართვათა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რაოდენობა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ერთ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სულ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მოსახლეზე 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Times New Roman"/>
                <w:noProof/>
              </w:rPr>
              <w:t>ორჯერ და მეტად (</w:t>
            </w:r>
            <w:r w:rsidRPr="00691F73">
              <w:rPr>
                <w:rFonts w:ascii="Calibri" w:eastAsia="Calibri" w:hAnsi="Calibri" w:cs="Times New Roman"/>
                <w:noProof/>
              </w:rPr>
              <w:t>8.0-</w:t>
            </w:r>
            <w:r w:rsidRPr="00691F73">
              <w:rPr>
                <w:rFonts w:ascii="Sylfaen" w:eastAsia="Calibri" w:hAnsi="Sylfaen" w:cs="Sylfaen"/>
                <w:noProof/>
              </w:rPr>
              <w:t>დან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16.7-</w:t>
            </w:r>
            <w:r w:rsidRPr="00691F73">
              <w:rPr>
                <w:rFonts w:ascii="Sylfaen" w:eastAsia="Calibri" w:hAnsi="Sylfaen" w:cs="Sylfaen"/>
                <w:noProof/>
              </w:rPr>
              <w:t>მდე)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ჰოსპიტალიზაციის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მაჩვენებელი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100 </w:t>
            </w:r>
            <w:r w:rsidRPr="00691F73">
              <w:rPr>
                <w:rFonts w:ascii="Sylfaen" w:eastAsia="Calibri" w:hAnsi="Sylfaen" w:cs="Sylfaen"/>
                <w:noProof/>
              </w:rPr>
              <w:t>სულ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მოსახლეზე</w:t>
            </w:r>
            <w:r w:rsidRPr="00691F73">
              <w:rPr>
                <w:rFonts w:ascii="Sylfaen" w:eastAsia="Calibri" w:hAnsi="Sylfaen" w:cs="Times New Roman"/>
                <w:noProof/>
              </w:rPr>
              <w:t>.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 </w:t>
            </w:r>
          </w:p>
          <w:p w:rsidR="0011090E" w:rsidRPr="00691F73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Sylfaen" w:eastAsia="Calibri" w:hAnsi="Sylfaen" w:cs="Sylfaen"/>
                <w:noProof/>
                <w:lang w:val="ka-GE"/>
              </w:rPr>
            </w:pPr>
            <w:r w:rsidRPr="00691F73">
              <w:rPr>
                <w:rFonts w:ascii="Sylfaen" w:eastAsia="Calibri" w:hAnsi="Sylfaen" w:cs="Sylfaen"/>
                <w:noProof/>
              </w:rPr>
              <w:t>შემცირდა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სერვისების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მოხმარებასა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დანახარჯებთან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დაკავშირებით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არსებული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განსხვავებები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მდიდარ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ღარიბ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შინამეურნეობებს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შორის</w:t>
            </w:r>
            <w:r w:rsidRPr="00691F73">
              <w:rPr>
                <w:rFonts w:ascii="Sylfaen" w:eastAsia="Calibri" w:hAnsi="Sylfaen" w:cs="Times New Roman"/>
                <w:noProof/>
              </w:rPr>
              <w:t xml:space="preserve"> - 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2010-17 </w:t>
            </w:r>
            <w:r w:rsidRPr="00691F73">
              <w:rPr>
                <w:rFonts w:ascii="Sylfaen" w:eastAsia="Calibri" w:hAnsi="Sylfaen" w:cs="Sylfaen"/>
                <w:noProof/>
              </w:rPr>
              <w:t>წლებში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16,7%-</w:t>
            </w:r>
            <w:r w:rsidRPr="00691F73">
              <w:rPr>
                <w:rFonts w:ascii="Sylfaen" w:eastAsia="Calibri" w:hAnsi="Sylfaen" w:cs="Sylfaen"/>
                <w:noProof/>
              </w:rPr>
              <w:t>დან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6,8%-</w:t>
            </w:r>
            <w:r w:rsidRPr="00691F73">
              <w:rPr>
                <w:rFonts w:ascii="Sylfaen" w:eastAsia="Calibri" w:hAnsi="Sylfaen" w:cs="Sylfaen"/>
                <w:noProof/>
              </w:rPr>
              <w:t>მდე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შემცირდა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იმ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პირთა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პროცენტული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რაოდენობა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, </w:t>
            </w:r>
            <w:r w:rsidRPr="00691F73">
              <w:rPr>
                <w:rFonts w:ascii="Sylfaen" w:eastAsia="Calibri" w:hAnsi="Sylfaen" w:cs="Sylfaen"/>
                <w:noProof/>
              </w:rPr>
              <w:t>რომლებმაც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ვერ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მიმართეს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სამედიცინო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დაწესებულებას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სიძვირის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გამო</w:t>
            </w:r>
            <w:r w:rsidRPr="00691F73">
              <w:rPr>
                <w:rFonts w:ascii="Sylfaen" w:eastAsia="Calibri" w:hAnsi="Sylfaen" w:cs="Sylfaen"/>
                <w:noProof/>
                <w:lang w:val="ka-GE"/>
              </w:rPr>
              <w:t>.</w:t>
            </w:r>
          </w:p>
          <w:p w:rsidR="0011090E" w:rsidRPr="00691F73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Sylfaen" w:eastAsia="Calibri" w:hAnsi="Sylfaen" w:cs="Times New Roman"/>
                <w:iCs/>
                <w:noProof/>
                <w:lang w:eastAsia="x-none"/>
              </w:rPr>
            </w:pPr>
            <w:r w:rsidRPr="00691F73">
              <w:rPr>
                <w:rFonts w:ascii="Sylfaen" w:eastAsia="Calibri" w:hAnsi="Sylfaen" w:cs="Sylfaen"/>
                <w:noProof/>
              </w:rPr>
              <w:t>ყოველწლიურად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მცირდება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მოსახლეობის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ჯიბიდან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გადახდები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(2012 </w:t>
            </w:r>
            <w:r w:rsidRPr="00691F73">
              <w:rPr>
                <w:rFonts w:ascii="Sylfaen" w:eastAsia="Calibri" w:hAnsi="Sylfaen" w:cs="Sylfaen"/>
                <w:noProof/>
              </w:rPr>
              <w:t>წ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. - 73%, 2018 </w:t>
            </w:r>
            <w:r w:rsidRPr="00691F73">
              <w:rPr>
                <w:rFonts w:ascii="Sylfaen" w:eastAsia="Calibri" w:hAnsi="Sylfaen" w:cs="Sylfaen"/>
                <w:noProof/>
              </w:rPr>
              <w:t>წ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. - 48%), </w:t>
            </w:r>
            <w:r w:rsidRPr="00691F73">
              <w:rPr>
                <w:rFonts w:ascii="Sylfaen" w:eastAsia="Calibri" w:hAnsi="Sylfaen" w:cs="Sylfaen"/>
                <w:noProof/>
              </w:rPr>
              <w:t>მათ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შორის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, </w:t>
            </w:r>
            <w:r w:rsidRPr="00691F73">
              <w:rPr>
                <w:rFonts w:ascii="Sylfaen" w:eastAsia="Calibri" w:hAnsi="Sylfaen" w:cs="Sylfaen"/>
                <w:noProof/>
              </w:rPr>
              <w:t>ჰოსპიტალურ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</w:t>
            </w:r>
            <w:r w:rsidRPr="00691F73">
              <w:rPr>
                <w:rFonts w:ascii="Sylfaen" w:eastAsia="Calibri" w:hAnsi="Sylfaen" w:cs="Sylfaen"/>
                <w:noProof/>
              </w:rPr>
              <w:t>სერვისებზე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 (2010</w:t>
            </w:r>
            <w:r w:rsidRPr="00691F73">
              <w:rPr>
                <w:rFonts w:ascii="Sylfaen" w:eastAsia="Calibri" w:hAnsi="Sylfaen" w:cs="Sylfaen"/>
                <w:noProof/>
              </w:rPr>
              <w:t>წ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. – 598,5 </w:t>
            </w:r>
            <w:r w:rsidRPr="00691F73">
              <w:rPr>
                <w:rFonts w:ascii="Sylfaen" w:eastAsia="Calibri" w:hAnsi="Sylfaen" w:cs="Sylfaen"/>
                <w:noProof/>
              </w:rPr>
              <w:t>ლარი</w:t>
            </w:r>
            <w:r w:rsidRPr="00691F73">
              <w:rPr>
                <w:rFonts w:ascii="Calibri" w:eastAsia="Calibri" w:hAnsi="Calibri" w:cs="Times New Roman"/>
                <w:noProof/>
              </w:rPr>
              <w:t>, 2017</w:t>
            </w:r>
            <w:r w:rsidRPr="00691F73">
              <w:rPr>
                <w:rFonts w:ascii="Sylfaen" w:eastAsia="Calibri" w:hAnsi="Sylfaen" w:cs="Sylfaen"/>
                <w:noProof/>
              </w:rPr>
              <w:t>წ</w:t>
            </w:r>
            <w:r w:rsidRPr="00691F73">
              <w:rPr>
                <w:rFonts w:ascii="Calibri" w:eastAsia="Calibri" w:hAnsi="Calibri" w:cs="Times New Roman"/>
                <w:noProof/>
              </w:rPr>
              <w:t xml:space="preserve">. - 365,3 </w:t>
            </w:r>
            <w:r w:rsidRPr="00691F73">
              <w:rPr>
                <w:rFonts w:ascii="Sylfaen" w:eastAsia="Calibri" w:hAnsi="Sylfaen" w:cs="Sylfaen"/>
                <w:noProof/>
              </w:rPr>
              <w:t>ლარი</w:t>
            </w:r>
            <w:r w:rsidRPr="00691F73">
              <w:rPr>
                <w:rFonts w:ascii="Calibri" w:eastAsia="Calibri" w:hAnsi="Calibri" w:cs="Times New Roman"/>
                <w:noProof/>
              </w:rPr>
              <w:t>)</w:t>
            </w:r>
            <w:r w:rsidRPr="00691F73">
              <w:rPr>
                <w:rFonts w:ascii="Sylfaen" w:eastAsia="Calibri" w:hAnsi="Sylfaen" w:cs="Times New Roman"/>
                <w:noProof/>
              </w:rPr>
              <w:t xml:space="preserve">. </w:t>
            </w:r>
            <w:r w:rsidRPr="00691F73">
              <w:rPr>
                <w:rFonts w:ascii="Sylfaen" w:eastAsia="Calibri" w:hAnsi="Sylfaen" w:cs="Times New Roman"/>
                <w:iCs/>
                <w:noProof/>
                <w:lang w:eastAsia="x-none"/>
              </w:rPr>
              <w:t>სამედიცინო სერვისებზე ჯიბიდან გადახდების შემცირების ხარჯზე, შემცირდა (2010 წელი - 13.1%, 2017 წელი - 9.6%,) იმ ადამიანების რიცხვიც, რომლებიც იყვნენ ავად და ფინანსური ბარიერების გამო ვერ შეიძინეს მედიკამენტები.</w:t>
            </w:r>
          </w:p>
          <w:p w:rsidR="0011090E" w:rsidRPr="001713BB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lang w:val="ka-GE"/>
              </w:rPr>
            </w:pPr>
            <w:r w:rsidRPr="00691F73">
              <w:rPr>
                <w:rFonts w:ascii="Sylfaen" w:eastAsia="Times New Roman" w:hAnsi="Sylfaen" w:cs="Times New Roman"/>
                <w:iCs/>
                <w:noProof/>
                <w:shd w:val="clear" w:color="auto" w:fill="FFFFFF"/>
                <w:lang w:eastAsia="x-none"/>
              </w:rPr>
              <w:t>2012 წლის შემდეგ, 2,8-ჯერ - 29,0 მილიონი ლარიდან 80,1 მილიონ ლარამდე გაიზარდა საზოგადოებრივი ჯანდაცვის დაფინანსება სახელმწიფო ბიუჯეტიდან, მათ შორის, უპრეცედენტოდ, 5-ჯერ გაიზარდა იმუნიზაციის პროგრამის ბიუჯეტი  (22.5 მილიონი ლარი შეადგინა). სახელმწიფო უზრუნველყოფს 13 დაავადების პრევენციას, წარმატებით დაინერგა 5 ახალი ვაქცინა.  89%-დან 100%-მდე გაიზარდა იმუნიზაციით მიზნობრივი ჯგუფის მოცვის მაჩვენებელი.</w:t>
            </w:r>
          </w:p>
          <w:p w:rsidR="0011090E" w:rsidRPr="001713BB" w:rsidRDefault="0011090E" w:rsidP="0011090E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lang w:val="ka-GE"/>
              </w:rPr>
            </w:pPr>
            <w:r w:rsidRPr="001713BB">
              <w:rPr>
                <w:lang w:val="ka-GE"/>
              </w:rPr>
              <w:t>2017 წლიდან ორსულებისთვის ვიზიტების გაორმაგებამ და ახალშობილებისთვის ხარისხიანი სერვისებით მოცვამ, 1,2-დან 0,9-მდე შემცირდა 5 წლამდე ბავშვთა სიკვდილიანობის მაჩვენებელი, რითაც შესრულდა ათასწლეულის განვითარების მეოთხე მიზანი</w:t>
            </w: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Default="0011090E" w:rsidP="0011090E">
            <w:pPr>
              <w:rPr>
                <w:rFonts w:ascii="Sylfaen" w:hAnsi="Sylfaen"/>
              </w:rPr>
            </w:pPr>
          </w:p>
          <w:p w:rsidR="0011090E" w:rsidRPr="003132FE" w:rsidRDefault="0011090E" w:rsidP="0011090E">
            <w:pPr>
              <w:rPr>
                <w:rFonts w:ascii="Sylfaen" w:hAnsi="Sylfaen"/>
              </w:rPr>
            </w:pPr>
          </w:p>
        </w:tc>
      </w:tr>
    </w:tbl>
    <w:p w:rsidR="00600ADB" w:rsidRPr="00600ADB" w:rsidRDefault="00600ADB" w:rsidP="008A0D93"/>
    <w:sectPr w:rsidR="00600ADB" w:rsidRPr="00600ADB" w:rsidSect="007568DE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0F1"/>
    <w:multiLevelType w:val="hybridMultilevel"/>
    <w:tmpl w:val="97FE8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A6B3F"/>
    <w:multiLevelType w:val="hybridMultilevel"/>
    <w:tmpl w:val="FB6E53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01F06"/>
    <w:multiLevelType w:val="hybridMultilevel"/>
    <w:tmpl w:val="E618CA64"/>
    <w:lvl w:ilvl="0" w:tplc="C5226112">
      <w:start w:val="202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273A"/>
    <w:multiLevelType w:val="hybridMultilevel"/>
    <w:tmpl w:val="33A80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6560F"/>
    <w:multiLevelType w:val="hybridMultilevel"/>
    <w:tmpl w:val="C4EA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A10"/>
    <w:multiLevelType w:val="hybridMultilevel"/>
    <w:tmpl w:val="7F904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9E76BD"/>
    <w:multiLevelType w:val="hybridMultilevel"/>
    <w:tmpl w:val="E22E9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E7D63"/>
    <w:multiLevelType w:val="hybridMultilevel"/>
    <w:tmpl w:val="3410A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D62C7"/>
    <w:multiLevelType w:val="hybridMultilevel"/>
    <w:tmpl w:val="596842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25EF"/>
    <w:multiLevelType w:val="hybridMultilevel"/>
    <w:tmpl w:val="E842F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882D8F"/>
    <w:multiLevelType w:val="hybridMultilevel"/>
    <w:tmpl w:val="F3CA2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DB"/>
    <w:rsid w:val="000D3775"/>
    <w:rsid w:val="000D41AC"/>
    <w:rsid w:val="0011090E"/>
    <w:rsid w:val="001713BB"/>
    <w:rsid w:val="0024084F"/>
    <w:rsid w:val="00254EF8"/>
    <w:rsid w:val="003132FE"/>
    <w:rsid w:val="00335087"/>
    <w:rsid w:val="00411B2E"/>
    <w:rsid w:val="0043091F"/>
    <w:rsid w:val="00451759"/>
    <w:rsid w:val="00476F6E"/>
    <w:rsid w:val="00600ADB"/>
    <w:rsid w:val="00691F73"/>
    <w:rsid w:val="007568DE"/>
    <w:rsid w:val="008A0D93"/>
    <w:rsid w:val="008D06F5"/>
    <w:rsid w:val="00950D9F"/>
    <w:rsid w:val="009E5F39"/>
    <w:rsid w:val="00A2630C"/>
    <w:rsid w:val="00B47F26"/>
    <w:rsid w:val="00BF2F7A"/>
    <w:rsid w:val="00BF681C"/>
    <w:rsid w:val="00C124DA"/>
    <w:rsid w:val="00C810C8"/>
    <w:rsid w:val="00E5304F"/>
    <w:rsid w:val="00E932F8"/>
    <w:rsid w:val="00F72F3A"/>
    <w:rsid w:val="00FB6749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9676"/>
  <w15:chartTrackingRefBased/>
  <w15:docId w15:val="{D12CFF6B-792C-48E3-B987-6BFF8162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4517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D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377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91F73"/>
  </w:style>
  <w:style w:type="paragraph" w:styleId="NormalWeb">
    <w:name w:val="Normal (Web)"/>
    <w:basedOn w:val="Normal"/>
    <w:uiPriority w:val="99"/>
    <w:semiHidden/>
    <w:unhideWhenUsed/>
    <w:rsid w:val="00E9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Chemia</dc:creator>
  <cp:keywords/>
  <dc:description/>
  <cp:lastModifiedBy>Ketevan Goginashvili</cp:lastModifiedBy>
  <cp:revision>14</cp:revision>
  <cp:lastPrinted>2020-08-19T16:54:00Z</cp:lastPrinted>
  <dcterms:created xsi:type="dcterms:W3CDTF">2020-10-06T12:38:00Z</dcterms:created>
  <dcterms:modified xsi:type="dcterms:W3CDTF">2020-10-09T14:58:00Z</dcterms:modified>
</cp:coreProperties>
</file>