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7DA8F" w14:textId="77777777" w:rsidR="000D22BC" w:rsidRPr="00A67ACA" w:rsidRDefault="000D22BC" w:rsidP="000D22BC">
      <w:pPr>
        <w:autoSpaceDE w:val="0"/>
        <w:autoSpaceDN w:val="0"/>
        <w:adjustRightInd w:val="0"/>
        <w:jc w:val="center"/>
        <w:rPr>
          <w:rFonts w:ascii="AcadMtavr" w:hAnsi="AcadMtavr"/>
          <w:b/>
          <w:bCs/>
          <w:noProof/>
          <w:lang w:val="en-US"/>
        </w:rPr>
      </w:pPr>
    </w:p>
    <w:p w14:paraId="41888D1F" w14:textId="77777777" w:rsidR="000D22BC" w:rsidRPr="00221E3D" w:rsidRDefault="000D22BC" w:rsidP="000D22BC">
      <w:pPr>
        <w:autoSpaceDE w:val="0"/>
        <w:autoSpaceDN w:val="0"/>
        <w:adjustRightInd w:val="0"/>
        <w:jc w:val="center"/>
        <w:rPr>
          <w:rFonts w:ascii="AcadMtavr" w:hAnsi="AcadMtavr"/>
          <w:b/>
          <w:bCs/>
          <w:noProof/>
          <w:lang w:val="en-US"/>
        </w:rPr>
      </w:pPr>
      <w:r>
        <w:rPr>
          <w:rFonts w:ascii="Sylfaen" w:hAnsi="Sylfaen" w:cs="Sylfaen"/>
          <w:b/>
          <w:bCs/>
          <w:noProof/>
          <w:lang w:val="af-ZA"/>
        </w:rPr>
        <w:t>სასწავლო</w:t>
      </w:r>
      <w:r w:rsidRPr="00BA1A0B">
        <w:rPr>
          <w:rFonts w:ascii="AcadMtavr" w:hAnsi="AcadMtavr"/>
          <w:b/>
          <w:bCs/>
          <w:noProof/>
          <w:lang w:val="af-ZA"/>
        </w:rPr>
        <w:t xml:space="preserve"> </w:t>
      </w:r>
      <w:r>
        <w:rPr>
          <w:rFonts w:ascii="Sylfaen" w:hAnsi="Sylfaen" w:cs="Sylfaen"/>
          <w:b/>
          <w:bCs/>
          <w:noProof/>
          <w:lang w:val="af-ZA"/>
        </w:rPr>
        <w:t>პროექტის</w:t>
      </w:r>
      <w:r w:rsidRPr="00BA1A0B">
        <w:rPr>
          <w:rFonts w:ascii="AcadMtavr" w:hAnsi="AcadMtavr"/>
          <w:b/>
          <w:bCs/>
          <w:noProof/>
          <w:lang w:val="af-ZA"/>
        </w:rPr>
        <w:t xml:space="preserve"> </w:t>
      </w:r>
      <w:r>
        <w:rPr>
          <w:rFonts w:ascii="Sylfaen" w:hAnsi="Sylfaen" w:cs="Sylfaen"/>
          <w:b/>
          <w:bCs/>
          <w:noProof/>
          <w:lang w:val="af-ZA"/>
        </w:rPr>
        <w:t>მომზადების</w:t>
      </w:r>
      <w:r w:rsidRPr="00BA1A0B">
        <w:rPr>
          <w:rFonts w:ascii="AcadMtavr" w:hAnsi="AcadMtavr"/>
          <w:b/>
          <w:bCs/>
          <w:noProof/>
          <w:lang w:val="af-ZA"/>
        </w:rPr>
        <w:t xml:space="preserve"> </w:t>
      </w:r>
      <w:r>
        <w:rPr>
          <w:rFonts w:ascii="Sylfaen" w:hAnsi="Sylfaen" w:cs="Sylfaen"/>
          <w:b/>
          <w:bCs/>
          <w:noProof/>
          <w:lang w:val="af-ZA"/>
        </w:rPr>
        <w:t>სახე</w:t>
      </w:r>
      <w:r>
        <w:rPr>
          <w:rFonts w:ascii="Sylfaen" w:hAnsi="Sylfaen" w:cs="Sylfaen"/>
          <w:b/>
          <w:bCs/>
          <w:noProof/>
          <w:lang w:val="en-US"/>
        </w:rPr>
        <w:t>ლმძღვანელო</w:t>
      </w:r>
      <w:r w:rsidRPr="00221E3D">
        <w:rPr>
          <w:rFonts w:ascii="AcadMtavr" w:hAnsi="AcadMtavr"/>
          <w:b/>
          <w:bCs/>
          <w:noProof/>
          <w:lang w:val="en-US"/>
        </w:rPr>
        <w:t xml:space="preserve"> (</w:t>
      </w:r>
      <w:r>
        <w:rPr>
          <w:rFonts w:ascii="Sylfaen" w:hAnsi="Sylfaen" w:cs="Sylfaen"/>
          <w:b/>
          <w:bCs/>
          <w:noProof/>
          <w:lang w:val="en-US"/>
        </w:rPr>
        <w:t>გაიდლაინი</w:t>
      </w:r>
      <w:r w:rsidRPr="00221E3D">
        <w:rPr>
          <w:rFonts w:ascii="AcadMtavr" w:hAnsi="AcadMtavr"/>
          <w:b/>
          <w:bCs/>
          <w:noProof/>
          <w:lang w:val="en-US"/>
        </w:rPr>
        <w:t>)</w:t>
      </w:r>
    </w:p>
    <w:p w14:paraId="2E9AAAC4" w14:textId="77777777" w:rsidR="000D22BC" w:rsidRPr="00221E3D" w:rsidRDefault="000D22BC" w:rsidP="000D22BC">
      <w:pPr>
        <w:autoSpaceDE w:val="0"/>
        <w:autoSpaceDN w:val="0"/>
        <w:adjustRightInd w:val="0"/>
        <w:rPr>
          <w:rFonts w:ascii="AcadNusx" w:hAnsi="AcadNusx" w:cs="Sylfaen"/>
          <w:b/>
          <w:noProof/>
          <w:sz w:val="28"/>
          <w:szCs w:val="28"/>
          <w:lang w:val="en-US"/>
        </w:rPr>
      </w:pPr>
    </w:p>
    <w:p w14:paraId="7E95E622" w14:textId="77777777" w:rsidR="000D22BC" w:rsidRPr="00221E3D" w:rsidRDefault="000D22BC" w:rsidP="00B400C0">
      <w:pPr>
        <w:autoSpaceDE w:val="0"/>
        <w:autoSpaceDN w:val="0"/>
        <w:adjustRightInd w:val="0"/>
        <w:jc w:val="both"/>
        <w:rPr>
          <w:rFonts w:ascii="AcadNusx" w:hAnsi="AcadNusx"/>
          <w:b/>
          <w:bCs/>
          <w:noProof/>
          <w:sz w:val="18"/>
          <w:szCs w:val="18"/>
          <w:lang w:val="en-US"/>
        </w:rPr>
      </w:pPr>
      <w:r>
        <w:rPr>
          <w:rFonts w:ascii="Sylfaen" w:hAnsi="Sylfaen" w:cs="Sylfaen"/>
          <w:b/>
          <w:bCs/>
          <w:noProof/>
          <w:sz w:val="18"/>
          <w:szCs w:val="18"/>
          <w:lang w:val="en-US"/>
        </w:rPr>
        <w:t>მიზანი</w:t>
      </w:r>
    </w:p>
    <w:p w14:paraId="57AAAAC0" w14:textId="77777777" w:rsidR="000D22BC" w:rsidRPr="00221E3D" w:rsidRDefault="000D22BC" w:rsidP="00B400C0">
      <w:p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en-US"/>
        </w:rPr>
      </w:pPr>
      <w:r>
        <w:rPr>
          <w:rFonts w:ascii="Sylfaen" w:hAnsi="Sylfaen" w:cs="Sylfaen"/>
          <w:bCs/>
          <w:noProof/>
          <w:sz w:val="18"/>
          <w:szCs w:val="18"/>
          <w:lang w:val="en-US"/>
        </w:rPr>
        <w:t>სასწავლო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პროექტის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მომზადება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და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შემდგომ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მისი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საჯარო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დაცვა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მსმენელს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ეხმარება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სტრატეგიული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აზროვნების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განვითარებაში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,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მიღებული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თეორიული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ცოდნის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პრაქტიკული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გამოყენების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ჩვევების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გამომუშავებაში</w:t>
      </w:r>
      <w:r w:rsidRPr="00221E3D">
        <w:rPr>
          <w:rFonts w:ascii="AcadNusx" w:hAnsi="AcadNusx"/>
          <w:bCs/>
          <w:noProof/>
          <w:sz w:val="18"/>
          <w:szCs w:val="18"/>
          <w:lang w:val="en-US"/>
        </w:rPr>
        <w:t xml:space="preserve">.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პროექტის</w:t>
      </w:r>
      <w:r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მომზადების</w:t>
      </w:r>
      <w:r w:rsidRPr="00221E3D"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გამოცდილება</w:t>
      </w:r>
      <w:r w:rsidRPr="00221E3D"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ძალზედ</w:t>
      </w:r>
      <w:r w:rsidRPr="00221E3D"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მნიშვნელოვანია</w:t>
      </w:r>
      <w:r w:rsidRPr="00221E3D">
        <w:rPr>
          <w:rFonts w:ascii="AcadNusx" w:hAnsi="AcadNusx"/>
          <w:bCs/>
          <w:noProof/>
          <w:sz w:val="18"/>
          <w:szCs w:val="18"/>
          <w:lang w:val="en-US"/>
        </w:rPr>
        <w:t xml:space="preserve">,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ვინაიდან</w:t>
      </w:r>
      <w:r w:rsidRPr="00221E3D">
        <w:rPr>
          <w:rFonts w:ascii="AcadNusx" w:hAnsi="AcadNusx"/>
          <w:bCs/>
          <w:noProof/>
          <w:sz w:val="18"/>
          <w:szCs w:val="18"/>
          <w:lang w:val="en-US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en-US"/>
        </w:rPr>
        <w:t>ის</w:t>
      </w:r>
      <w:r w:rsidRPr="00221E3D">
        <w:rPr>
          <w:rFonts w:ascii="AcadNusx" w:hAnsi="AcadNusx"/>
          <w:bCs/>
          <w:noProof/>
          <w:sz w:val="18"/>
          <w:szCs w:val="18"/>
          <w:lang w:val="en-US"/>
        </w:rPr>
        <w:t>:</w:t>
      </w:r>
    </w:p>
    <w:p w14:paraId="49656017" w14:textId="77777777" w:rsidR="000D22BC" w:rsidRPr="00BF079D" w:rsidRDefault="000D22BC" w:rsidP="000D22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ეხმარება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სასწავლო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ლიტერატურის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უფრო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ღრმა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გაგებას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>;</w:t>
      </w:r>
    </w:p>
    <w:p w14:paraId="5124321D" w14:textId="77777777" w:rsidR="000D22BC" w:rsidRPr="00BF079D" w:rsidRDefault="000D22BC" w:rsidP="000D22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ხელს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უწყობს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პრობლემების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იდენტიფიცირების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,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მათი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პრიორიტეტულობის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განსაზღვრისა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და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გადაჭრის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გზების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დასახვის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უნარ</w:t>
      </w:r>
      <w:r>
        <w:rPr>
          <w:rFonts w:ascii="AcadNusx" w:hAnsi="AcadNusx"/>
          <w:bCs/>
          <w:noProof/>
          <w:sz w:val="18"/>
          <w:szCs w:val="18"/>
          <w:lang w:val="it-IT"/>
        </w:rPr>
        <w:t>-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ჩვევების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ჩამოყალიბებას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>;</w:t>
      </w:r>
    </w:p>
    <w:p w14:paraId="74A3619E" w14:textId="77777777" w:rsidR="000D22BC" w:rsidRPr="00BF079D" w:rsidRDefault="000D22BC" w:rsidP="000D22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აფართოებს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რეალისტური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გეგმების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დასახვის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,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განხორციელებისა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და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შეფასების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შესაძლებლობას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>;</w:t>
      </w:r>
    </w:p>
    <w:p w14:paraId="3AE4D77F" w14:textId="77777777" w:rsidR="000D22BC" w:rsidRDefault="000D22BC" w:rsidP="000D22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ქმნის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მდგრადი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პროფესიონალური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შეხედულებების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ჩამოყალიბების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საფუძველს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>.</w:t>
      </w:r>
    </w:p>
    <w:p w14:paraId="782BE898" w14:textId="77777777" w:rsidR="009408D8" w:rsidRPr="00BF079D" w:rsidRDefault="009408D8" w:rsidP="009408D8">
      <w:pPr>
        <w:autoSpaceDE w:val="0"/>
        <w:autoSpaceDN w:val="0"/>
        <w:adjustRightInd w:val="0"/>
        <w:ind w:left="36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</w:p>
    <w:p w14:paraId="4786F7AB" w14:textId="77777777" w:rsidR="000D22BC" w:rsidRPr="00BF079D" w:rsidRDefault="000D22BC" w:rsidP="000D22BC">
      <w:p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</w:p>
    <w:p w14:paraId="1FD83D0E" w14:textId="77777777" w:rsidR="000D22BC" w:rsidRPr="00BF079D" w:rsidRDefault="000D22BC" w:rsidP="00B400C0">
      <w:pPr>
        <w:autoSpaceDE w:val="0"/>
        <w:autoSpaceDN w:val="0"/>
        <w:adjustRightInd w:val="0"/>
        <w:jc w:val="both"/>
        <w:rPr>
          <w:rFonts w:ascii="AcadNusx" w:hAnsi="AcadNusx"/>
          <w:b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მოთხოვნები</w:t>
      </w:r>
      <w:r w:rsidRPr="00BF079D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სასწავლო</w:t>
      </w:r>
      <w:r w:rsidRPr="00BF079D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პროექტის</w:t>
      </w:r>
      <w:r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მომზადებისადმი</w:t>
      </w:r>
    </w:p>
    <w:p w14:paraId="45AB0512" w14:textId="77777777" w:rsidR="000D22BC" w:rsidRPr="00BF079D" w:rsidRDefault="000D22BC" w:rsidP="000D22B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სასწავლო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პროექტი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წარმოდგენილი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უნდა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იქნას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დაბეჭდილი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ტექსტის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სახით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,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რომელიც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არ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უნდა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შეიცავდეს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ორთოგრაფიულ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და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გრამატიკულ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შეცდომებს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>.</w:t>
      </w:r>
    </w:p>
    <w:p w14:paraId="4CEE6C37" w14:textId="1397DDC8" w:rsidR="000D22BC" w:rsidRPr="00BF079D" w:rsidRDefault="000D22BC" w:rsidP="000D22B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ტექსტი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წარმოდგენილ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უნდა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იქნას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არაუგვიანეს</w:t>
      </w:r>
      <w:r w:rsidRPr="006442DE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მე</w:t>
      </w:r>
      <w:r w:rsidRPr="006442DE">
        <w:rPr>
          <w:rFonts w:ascii="AcadNusx" w:hAnsi="AcadNusx"/>
          <w:bCs/>
          <w:noProof/>
          <w:sz w:val="18"/>
          <w:szCs w:val="18"/>
          <w:lang w:val="it-IT"/>
        </w:rPr>
        <w:t>-</w:t>
      </w:r>
      <w:r w:rsidR="00C76F87">
        <w:rPr>
          <w:rFonts w:ascii="AcadNusx" w:hAnsi="AcadNusx"/>
          <w:bCs/>
          <w:noProof/>
          <w:sz w:val="18"/>
          <w:szCs w:val="18"/>
          <w:lang w:val="it-IT"/>
        </w:rPr>
        <w:t>1</w:t>
      </w:r>
      <w:r w:rsidR="00B901CE">
        <w:rPr>
          <w:rFonts w:ascii="AcadNusx" w:hAnsi="AcadNusx"/>
          <w:bCs/>
          <w:noProof/>
          <w:sz w:val="18"/>
          <w:szCs w:val="18"/>
          <w:lang w:val="ka-GE"/>
        </w:rPr>
        <w:t>2</w:t>
      </w:r>
      <w:bookmarkStart w:id="0" w:name="_GoBack"/>
      <w:bookmarkEnd w:id="0"/>
      <w:r w:rsidRPr="006442DE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მეცადინეობ</w:t>
      </w:r>
      <w:r w:rsidR="00485A77">
        <w:rPr>
          <w:rFonts w:ascii="Sylfaen" w:hAnsi="Sylfaen" w:cs="Sylfaen"/>
          <w:bCs/>
          <w:noProof/>
          <w:sz w:val="18"/>
          <w:szCs w:val="18"/>
          <w:lang w:val="ka-GE"/>
        </w:rPr>
        <w:t>აზე</w:t>
      </w:r>
    </w:p>
    <w:p w14:paraId="71BA4A4D" w14:textId="64CD59F8" w:rsidR="000D22BC" w:rsidRPr="00BF079D" w:rsidRDefault="000D22BC" w:rsidP="000D22B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პროექტი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უნდა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იწყებოდეს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შესავალით</w:t>
      </w:r>
      <w:r>
        <w:rPr>
          <w:rFonts w:ascii="AcadNusx" w:hAnsi="AcadNusx"/>
          <w:bCs/>
          <w:noProof/>
          <w:sz w:val="18"/>
          <w:szCs w:val="18"/>
          <w:lang w:val="it-IT"/>
        </w:rPr>
        <w:t>,</w:t>
      </w:r>
      <w:r w:rsidR="00485A77">
        <w:rPr>
          <w:rFonts w:ascii="AcadNusx" w:hAnsi="AcadNusx"/>
          <w:bCs/>
          <w:noProof/>
          <w:sz w:val="18"/>
          <w:szCs w:val="18"/>
          <w:lang w:val="ka-GE"/>
        </w:rPr>
        <w:t xml:space="preserve"> </w:t>
      </w:r>
      <w:r w:rsidR="00485A77">
        <w:rPr>
          <w:rFonts w:ascii="Sylfaen" w:hAnsi="Sylfaen"/>
          <w:bCs/>
          <w:noProof/>
          <w:sz w:val="18"/>
          <w:szCs w:val="18"/>
          <w:lang w:val="ka-GE"/>
        </w:rPr>
        <w:t xml:space="preserve">სადაც მითითებული იქნება </w:t>
      </w:r>
      <w:r w:rsidR="00485A77" w:rsidRPr="00485A77">
        <w:rPr>
          <w:rFonts w:ascii="Sylfaen" w:hAnsi="Sylfaen"/>
          <w:b/>
          <w:bCs/>
          <w:noProof/>
          <w:sz w:val="18"/>
          <w:szCs w:val="18"/>
          <w:lang w:val="ka-GE"/>
        </w:rPr>
        <w:t xml:space="preserve">მიზანი, 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დასაბუთებული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იქნება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="00C76F87" w:rsidRPr="00485A77">
        <w:rPr>
          <w:rFonts w:ascii="Sylfaen" w:hAnsi="Sylfaen" w:cs="Sylfaen"/>
          <w:b/>
          <w:bCs/>
          <w:noProof/>
          <w:sz w:val="18"/>
          <w:szCs w:val="18"/>
          <w:lang w:val="ka-GE"/>
        </w:rPr>
        <w:t>პ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რობლემის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აქტუალობა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და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მისი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გადაჭრის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შემთხვევაში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მიღებული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შედეგების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/>
          <w:bCs/>
          <w:noProof/>
          <w:sz w:val="18"/>
          <w:szCs w:val="18"/>
          <w:lang w:val="it-IT"/>
        </w:rPr>
        <w:t>სარგებლიანობა</w:t>
      </w:r>
      <w:r w:rsidRPr="00485A77">
        <w:rPr>
          <w:rFonts w:ascii="AcadNusx" w:hAnsi="AcadNusx"/>
          <w:b/>
          <w:bCs/>
          <w:noProof/>
          <w:sz w:val="18"/>
          <w:szCs w:val="18"/>
          <w:lang w:val="it-IT"/>
        </w:rPr>
        <w:t>.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</w:p>
    <w:p w14:paraId="60D9E0B6" w14:textId="4A45A3E8" w:rsidR="00485A77" w:rsidRPr="00485A77" w:rsidRDefault="000D22BC" w:rsidP="000D22B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წარმოდგენილ</w:t>
      </w:r>
      <w:r w:rsidR="00485A77">
        <w:rPr>
          <w:rFonts w:ascii="Sylfaen" w:hAnsi="Sylfaen" w:cs="Sylfaen"/>
          <w:bCs/>
          <w:noProof/>
          <w:sz w:val="18"/>
          <w:szCs w:val="18"/>
          <w:lang w:val="ka-GE"/>
        </w:rPr>
        <w:t>ი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ტექსტ</w:t>
      </w:r>
      <w:r w:rsidR="00485A77">
        <w:rPr>
          <w:rFonts w:ascii="Sylfaen" w:hAnsi="Sylfaen" w:cs="Sylfaen"/>
          <w:bCs/>
          <w:noProof/>
          <w:sz w:val="18"/>
          <w:szCs w:val="18"/>
          <w:lang w:val="ka-GE"/>
        </w:rPr>
        <w:t>ი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="00485A77">
        <w:rPr>
          <w:rFonts w:ascii="Sylfaen" w:hAnsi="Sylfaen"/>
          <w:bCs/>
          <w:noProof/>
          <w:sz w:val="18"/>
          <w:szCs w:val="18"/>
          <w:lang w:val="ka-GE"/>
        </w:rPr>
        <w:t>უნდა შეიცავდეს:</w:t>
      </w:r>
    </w:p>
    <w:p w14:paraId="0475B66E" w14:textId="284BBE81" w:rsidR="00485A77" w:rsidRPr="00485A77" w:rsidRDefault="00485A77" w:rsidP="00485A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 w:rsidRPr="00485A77">
        <w:rPr>
          <w:bCs/>
          <w:sz w:val="18"/>
          <w:szCs w:val="18"/>
          <w:lang w:val="it-IT"/>
        </w:rPr>
        <w:t>SWOT</w:t>
      </w:r>
      <w:r>
        <w:rPr>
          <w:bCs/>
          <w:sz w:val="18"/>
          <w:szCs w:val="18"/>
          <w:lang w:val="ka-GE"/>
        </w:rPr>
        <w:t xml:space="preserve"> </w:t>
      </w:r>
      <w:r>
        <w:rPr>
          <w:rFonts w:ascii="Sylfaen" w:hAnsi="Sylfaen"/>
          <w:bCs/>
          <w:sz w:val="18"/>
          <w:szCs w:val="18"/>
          <w:lang w:val="ka-GE"/>
        </w:rPr>
        <w:t xml:space="preserve">ანალიზს ან „თევზი </w:t>
      </w:r>
      <w:proofErr w:type="gramStart"/>
      <w:r>
        <w:rPr>
          <w:rFonts w:ascii="Sylfaen" w:hAnsi="Sylfaen"/>
          <w:bCs/>
          <w:sz w:val="18"/>
          <w:szCs w:val="18"/>
          <w:lang w:val="ka-GE"/>
        </w:rPr>
        <w:t>ფხის“ დიაგრამას</w:t>
      </w:r>
      <w:proofErr w:type="gramEnd"/>
    </w:p>
    <w:p w14:paraId="631DF736" w14:textId="6EA807DA" w:rsidR="00485A77" w:rsidRPr="00485A77" w:rsidRDefault="00485A77" w:rsidP="00485A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/>
          <w:bCs/>
          <w:noProof/>
          <w:sz w:val="18"/>
          <w:szCs w:val="18"/>
          <w:lang w:val="ka-GE"/>
        </w:rPr>
        <w:t>პროექტის მიზნის მისაღწევად დაგეგმილ ამოცანებს, ღონისძიებებს, ქვეღონისძიებებს</w:t>
      </w:r>
    </w:p>
    <w:p w14:paraId="1FA728A6" w14:textId="39665830" w:rsidR="00485A77" w:rsidRPr="00485A77" w:rsidRDefault="00485A77" w:rsidP="00485A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/>
          <w:bCs/>
          <w:noProof/>
          <w:sz w:val="18"/>
          <w:szCs w:val="18"/>
          <w:lang w:val="en-US"/>
        </w:rPr>
        <w:t xml:space="preserve">PERT </w:t>
      </w:r>
      <w:r>
        <w:rPr>
          <w:rFonts w:ascii="Sylfaen" w:hAnsi="Sylfaen"/>
          <w:bCs/>
          <w:noProof/>
          <w:sz w:val="18"/>
          <w:szCs w:val="18"/>
          <w:lang w:val="ka-GE"/>
        </w:rPr>
        <w:t>და ჰანტის დიაგრამას მიზნების, ამოცანებისა და ღონისძიებებისთვის</w:t>
      </w:r>
    </w:p>
    <w:p w14:paraId="2651F74A" w14:textId="3D890351" w:rsidR="00485A77" w:rsidRPr="00485A77" w:rsidRDefault="00485A77" w:rsidP="00485A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/>
          <w:bCs/>
          <w:noProof/>
          <w:sz w:val="18"/>
          <w:szCs w:val="18"/>
          <w:lang w:val="ka-GE"/>
        </w:rPr>
        <w:t>თუ პროექტი მიზნად ისახავს რომელიმე სხვა პროექტის შეფასებას გამოყენებული უნდა იყოს ეკონომიკური შეფასების მეთოდები და შეფასების შემდგომი რეკომენდაციისთვის უნდა შეიქმნას ქვემოთ მოყვანილი ლოგიკური  ჩარჩო</w:t>
      </w:r>
    </w:p>
    <w:p w14:paraId="661A94C6" w14:textId="24CA4C78" w:rsidR="00485A77" w:rsidRPr="00485A77" w:rsidRDefault="00485A77" w:rsidP="00485A7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ka-GE"/>
        </w:rPr>
        <w:t xml:space="preserve">უნდა აიგოს ლოგიკური ჩარჩო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საჭირო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ადამიანური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,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მატერიალური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და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ფინანსური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რესურსები</w:t>
      </w:r>
      <w:r w:rsidRPr="00485A77">
        <w:rPr>
          <w:rFonts w:ascii="Sylfaen" w:hAnsi="Sylfaen"/>
          <w:bCs/>
          <w:noProof/>
          <w:sz w:val="18"/>
          <w:szCs w:val="18"/>
          <w:lang w:val="ka-GE"/>
        </w:rPr>
        <w:t xml:space="preserve"> (კურსის ფარგლებში ნასწავლი მეთოდების გამოყენება)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,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განხორციელების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დეტალური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ვადები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,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მონიტორინგისა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და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მიღებული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შედეგების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შეფასების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Pr="00485A77">
        <w:rPr>
          <w:rFonts w:ascii="Sylfaen" w:hAnsi="Sylfaen" w:cs="Sylfaen"/>
          <w:bCs/>
          <w:noProof/>
          <w:sz w:val="18"/>
          <w:szCs w:val="18"/>
          <w:lang w:val="it-IT"/>
        </w:rPr>
        <w:t>მეთოდები</w:t>
      </w:r>
      <w:r w:rsidRPr="00485A77">
        <w:rPr>
          <w:rFonts w:ascii="AcadNusx" w:hAnsi="AcadNusx"/>
          <w:bCs/>
          <w:noProof/>
          <w:sz w:val="18"/>
          <w:szCs w:val="18"/>
          <w:lang w:val="it-IT"/>
        </w:rPr>
        <w:t>.</w:t>
      </w:r>
    </w:p>
    <w:p w14:paraId="5EA59950" w14:textId="11F77139" w:rsidR="00485A77" w:rsidRDefault="00485A77" w:rsidP="00485A77">
      <w:pPr>
        <w:pStyle w:val="ListParagraph"/>
        <w:autoSpaceDE w:val="0"/>
        <w:autoSpaceDN w:val="0"/>
        <w:adjustRightInd w:val="0"/>
        <w:ind w:left="108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</w:p>
    <w:p w14:paraId="5CBF6568" w14:textId="6776D8F2" w:rsidR="00485A77" w:rsidRPr="00485A77" w:rsidRDefault="00485A77" w:rsidP="00485A77">
      <w:pPr>
        <w:pStyle w:val="ListParagraph"/>
        <w:autoSpaceDE w:val="0"/>
        <w:autoSpaceDN w:val="0"/>
        <w:adjustRightInd w:val="0"/>
        <w:ind w:left="1080"/>
        <w:jc w:val="both"/>
        <w:rPr>
          <w:rFonts w:ascii="Sylfaen" w:hAnsi="Sylfaen"/>
          <w:bCs/>
          <w:noProof/>
          <w:sz w:val="18"/>
          <w:szCs w:val="18"/>
          <w:lang w:val="ka-GE"/>
        </w:rPr>
      </w:pPr>
      <w:r>
        <w:rPr>
          <w:rFonts w:ascii="Sylfaen" w:hAnsi="Sylfaen"/>
          <w:bCs/>
          <w:noProof/>
          <w:sz w:val="18"/>
          <w:szCs w:val="18"/>
          <w:lang w:val="ka-GE"/>
        </w:rPr>
        <w:t>ლოგიკური ჩარჩო</w:t>
      </w:r>
    </w:p>
    <w:p w14:paraId="1FC1DEB8" w14:textId="77777777" w:rsidR="009408D8" w:rsidRDefault="009408D8" w:rsidP="009408D8">
      <w:pPr>
        <w:autoSpaceDE w:val="0"/>
        <w:autoSpaceDN w:val="0"/>
        <w:adjustRightInd w:val="0"/>
        <w:ind w:left="36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9"/>
        <w:gridCol w:w="2289"/>
        <w:gridCol w:w="1361"/>
        <w:gridCol w:w="2033"/>
        <w:gridCol w:w="1803"/>
      </w:tblGrid>
      <w:tr w:rsidR="009408D8" w:rsidRPr="009408D8" w14:paraId="253FBB88" w14:textId="77777777" w:rsidTr="00C76F87">
        <w:trPr>
          <w:trHeight w:val="584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A04D2" w14:textId="77777777" w:rsidR="009408D8" w:rsidRPr="00C76F87" w:rsidRDefault="009408D8" w:rsidP="009408D8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მიზნები</w:t>
            </w:r>
            <w:r w:rsidRPr="00C76F87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/</w:t>
            </w: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ამოცანები</w:t>
            </w:r>
            <w:r w:rsidRPr="00C76F87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 xml:space="preserve">/ </w:t>
            </w: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ღონისძიებები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7CD2C" w14:textId="77777777" w:rsidR="009408D8" w:rsidRPr="00C76F87" w:rsidRDefault="009408D8" w:rsidP="009408D8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გაზომვის</w:t>
            </w:r>
            <w:r w:rsidRPr="00C76F87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 xml:space="preserve"> </w:t>
            </w: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ინდიკატორები</w:t>
            </w: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6E594" w14:textId="77777777" w:rsidR="009408D8" w:rsidRPr="00C76F87" w:rsidRDefault="009408D8" w:rsidP="009408D8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ვადები</w:t>
            </w: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23B61" w14:textId="77777777" w:rsidR="009408D8" w:rsidRPr="00C76F87" w:rsidRDefault="009408D8" w:rsidP="009408D8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პასუხისმგებელი</w:t>
            </w:r>
            <w:r w:rsidRPr="00C76F87">
              <w:rPr>
                <w:rFonts w:ascii="Calibri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 xml:space="preserve"> </w:t>
            </w: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პირები</w:t>
            </w: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CBF32" w14:textId="77777777" w:rsidR="009408D8" w:rsidRPr="00C76F87" w:rsidRDefault="009408D8" w:rsidP="009408D8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b/>
                <w:bCs/>
                <w:color w:val="FFFFFF" w:themeColor="light1"/>
                <w:kern w:val="24"/>
                <w:sz w:val="18"/>
                <w:szCs w:val="18"/>
                <w:lang w:val="ka-GE" w:eastAsia="en-US"/>
              </w:rPr>
              <w:t>ბიუჯეტი</w:t>
            </w:r>
          </w:p>
        </w:tc>
      </w:tr>
      <w:tr w:rsidR="009408D8" w:rsidRPr="009408D8" w14:paraId="68135C6C" w14:textId="77777777" w:rsidTr="00C76F87">
        <w:trPr>
          <w:trHeight w:val="281"/>
        </w:trPr>
        <w:tc>
          <w:tcPr>
            <w:tcW w:w="128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A0622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მიზანი</w:t>
            </w:r>
          </w:p>
        </w:tc>
        <w:tc>
          <w:tcPr>
            <w:tcW w:w="113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9A02E5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DDC0B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F4519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AA546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9408D8" w:rsidRPr="009408D8" w14:paraId="4B5A7A6C" w14:textId="77777777" w:rsidTr="00C76F87">
        <w:trPr>
          <w:trHeight w:val="257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D8DF3" w14:textId="77777777" w:rsidR="009408D8" w:rsidRPr="00C76F87" w:rsidRDefault="00C76F87" w:rsidP="00C76F87">
            <w:pPr>
              <w:rPr>
                <w:rFonts w:ascii="Sylfaen" w:hAnsi="Sylfaen" w:cs="Arial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 xml:space="preserve">1. </w:t>
            </w:r>
            <w:r>
              <w:rPr>
                <w:rFonts w:ascii="Sylfaen" w:hAnsi="Sylfaen" w:cs="Arial"/>
                <w:sz w:val="18"/>
                <w:szCs w:val="18"/>
                <w:lang w:val="ka-GE" w:eastAsia="en-US"/>
              </w:rPr>
              <w:t>ამოცანა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B80A3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2D37E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8605D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5B697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9408D8" w:rsidRPr="009408D8" w14:paraId="1377533B" w14:textId="77777777" w:rsidTr="00C76F87">
        <w:trPr>
          <w:trHeight w:val="20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176A95" w14:textId="77777777" w:rsidR="009408D8" w:rsidRPr="00C76F87" w:rsidRDefault="009408D8" w:rsidP="00C76F87">
            <w:pPr>
              <w:numPr>
                <w:ilvl w:val="1"/>
                <w:numId w:val="6"/>
              </w:num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ღონისძი</w:t>
            </w:r>
            <w:r w:rsidR="00C76F87"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ება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0BECE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4B529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6B4F2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87397" w14:textId="77777777" w:rsidR="009408D8" w:rsidRPr="00C76F87" w:rsidRDefault="009408D8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C76F87" w:rsidRPr="009408D8" w14:paraId="4ED78A8D" w14:textId="77777777" w:rsidTr="00C76F87">
        <w:trPr>
          <w:trHeight w:val="283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C0BD12" w14:textId="77777777" w:rsidR="00C76F87" w:rsidRPr="00C76F87" w:rsidRDefault="00C76F87" w:rsidP="00C76F87">
            <w:pPr>
              <w:numPr>
                <w:ilvl w:val="1"/>
                <w:numId w:val="6"/>
              </w:numP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ღონისძიება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22560B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4BE386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646B83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7D66A4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C76F87" w:rsidRPr="009408D8" w14:paraId="3FF73FF8" w14:textId="77777777" w:rsidTr="00C76F87">
        <w:trPr>
          <w:trHeight w:val="133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EB2F7F" w14:textId="77777777" w:rsidR="00C76F87" w:rsidRPr="00C76F87" w:rsidRDefault="00C76F87" w:rsidP="00C76F87">
            <w:pP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1.3.....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89E0AD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7CEF89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FE5ECC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87849C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C76F87" w:rsidRPr="009408D8" w14:paraId="54B2E707" w14:textId="77777777" w:rsidTr="00C76F87">
        <w:trPr>
          <w:trHeight w:val="154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DEB22" w14:textId="77777777" w:rsidR="00C76F87" w:rsidRPr="00C76F87" w:rsidRDefault="00C76F87" w:rsidP="00500CEC">
            <w:pPr>
              <w:rPr>
                <w:rFonts w:ascii="Sylfaen" w:hAnsi="Sylfaen" w:cs="Arial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 xml:space="preserve">2. </w:t>
            </w:r>
            <w:r>
              <w:rPr>
                <w:rFonts w:ascii="Sylfaen" w:hAnsi="Sylfaen" w:cs="Arial"/>
                <w:sz w:val="18"/>
                <w:szCs w:val="18"/>
                <w:lang w:val="ka-GE" w:eastAsia="en-US"/>
              </w:rPr>
              <w:t>ამოცანა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22941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C57B68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1C01A0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71D7B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C76F87" w:rsidRPr="009408D8" w14:paraId="48AE348D" w14:textId="77777777" w:rsidTr="00C76F87">
        <w:trPr>
          <w:trHeight w:val="174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5CE3C" w14:textId="77777777" w:rsidR="00C76F87" w:rsidRPr="00C76F87" w:rsidRDefault="00C76F87" w:rsidP="00C76F87">
            <w:pPr>
              <w:numPr>
                <w:ilvl w:val="1"/>
                <w:numId w:val="7"/>
              </w:num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C76F87"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ღონისძი</w:t>
            </w:r>
            <w: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ება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5B3B4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BED69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AFBA13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23814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C76F87" w:rsidRPr="009408D8" w14:paraId="4E0A1EEB" w14:textId="77777777" w:rsidTr="00C76F87">
        <w:trPr>
          <w:trHeight w:val="207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22E488" w14:textId="77777777" w:rsidR="00C76F87" w:rsidRPr="00C76F87" w:rsidRDefault="00C76F87" w:rsidP="00C76F87">
            <w:pPr>
              <w:numPr>
                <w:ilvl w:val="1"/>
                <w:numId w:val="7"/>
              </w:numP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ღონისძიება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6110A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8B275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12F5DD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F0470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C76F87" w:rsidRPr="009408D8" w14:paraId="21A04CEF" w14:textId="77777777" w:rsidTr="00C76F87">
        <w:trPr>
          <w:trHeight w:val="86"/>
        </w:trPr>
        <w:tc>
          <w:tcPr>
            <w:tcW w:w="12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0FC3A" w14:textId="77777777" w:rsidR="00C76F87" w:rsidRPr="00C76F87" w:rsidRDefault="00C76F87" w:rsidP="00C76F87">
            <w:pPr>
              <w:numPr>
                <w:ilvl w:val="1"/>
                <w:numId w:val="7"/>
              </w:numP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</w:pPr>
            <w:r>
              <w:rPr>
                <w:rFonts w:ascii="Sylfaen" w:hAnsi="Sylfaen" w:cs="Sylfaen"/>
                <w:color w:val="000000" w:themeColor="dark1"/>
                <w:kern w:val="24"/>
                <w:sz w:val="18"/>
                <w:szCs w:val="18"/>
                <w:lang w:val="ka-GE" w:eastAsia="en-US"/>
              </w:rPr>
              <w:t>.....</w:t>
            </w:r>
          </w:p>
        </w:tc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93BA0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67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13B06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0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21D1D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03A366" w14:textId="77777777" w:rsidR="00C76F87" w:rsidRPr="00C76F87" w:rsidRDefault="00C76F87" w:rsidP="00C76F8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</w:tbl>
    <w:p w14:paraId="245EA398" w14:textId="77777777" w:rsidR="000D22BC" w:rsidRDefault="000D22BC" w:rsidP="00B400C0">
      <w:p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</w:p>
    <w:p w14:paraId="5DB6B1FE" w14:textId="77777777" w:rsidR="006F794E" w:rsidRPr="006F794E" w:rsidRDefault="006F794E" w:rsidP="00B400C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ylfaen" w:hAnsi="Sylfaen" w:cs="Sylfaen"/>
          <w:bCs/>
          <w:noProof/>
          <w:sz w:val="18"/>
          <w:szCs w:val="18"/>
          <w:lang w:val="ka-GE"/>
        </w:rPr>
      </w:pPr>
      <w:r>
        <w:rPr>
          <w:rFonts w:ascii="Sylfaen" w:hAnsi="Sylfaen" w:cs="Sylfaen"/>
          <w:bCs/>
          <w:noProof/>
          <w:sz w:val="18"/>
          <w:szCs w:val="18"/>
          <w:lang w:val="ka-GE"/>
        </w:rPr>
        <w:t xml:space="preserve">პროექტში დასმული ამოცანების შესასრულებლად საჭიროებისამებრ, გამოყენებული უნდა იქნეს ფულის ღირებულების გამოთვლა დროში; პროგნოზირების მეთოდები </w:t>
      </w:r>
      <w:r w:rsidRPr="006F794E">
        <w:rPr>
          <w:rFonts w:ascii="Sylfaen" w:hAnsi="Sylfaen" w:cs="Sylfaen"/>
          <w:bCs/>
          <w:noProof/>
          <w:sz w:val="18"/>
          <w:szCs w:val="18"/>
          <w:lang w:val="ka-GE"/>
        </w:rPr>
        <w:t xml:space="preserve">(ანალიტიკური ან არაანალიტიკური); ხარჯების მოცულობისა და შემოსავების დამოკიდებულების მეთოდები; </w:t>
      </w:r>
      <w:r w:rsidR="00FE10E2">
        <w:rPr>
          <w:rFonts w:ascii="Sylfaen" w:hAnsi="Sylfaen" w:cs="Sylfaen"/>
          <w:bCs/>
          <w:noProof/>
          <w:sz w:val="18"/>
          <w:szCs w:val="18"/>
          <w:lang w:val="ka-GE"/>
        </w:rPr>
        <w:t>ეკონომიკური ანალიზის მეთოდები (ხარჯთეტექტიოანობა, ხარჯთსარგებლიანობა და სხვ.); რესურსებისთვის საჭიორო ხარჯების ანალიზის მეთოდები; რიგების მართვის მეთოდები.</w:t>
      </w:r>
    </w:p>
    <w:p w14:paraId="44D74AD2" w14:textId="77777777" w:rsidR="006F794E" w:rsidRDefault="006F794E" w:rsidP="000D22BC">
      <w:pPr>
        <w:autoSpaceDE w:val="0"/>
        <w:autoSpaceDN w:val="0"/>
        <w:adjustRightInd w:val="0"/>
        <w:ind w:firstLine="708"/>
        <w:jc w:val="both"/>
        <w:rPr>
          <w:rFonts w:ascii="Sylfaen" w:hAnsi="Sylfaen" w:cs="Sylfaen"/>
          <w:b/>
          <w:bCs/>
          <w:noProof/>
          <w:sz w:val="18"/>
          <w:szCs w:val="18"/>
          <w:lang w:val="it-IT"/>
        </w:rPr>
      </w:pPr>
    </w:p>
    <w:p w14:paraId="125E2333" w14:textId="77777777" w:rsidR="000D22BC" w:rsidRPr="00BF079D" w:rsidRDefault="000D22BC" w:rsidP="00B400C0">
      <w:pPr>
        <w:autoSpaceDE w:val="0"/>
        <w:autoSpaceDN w:val="0"/>
        <w:adjustRightInd w:val="0"/>
        <w:jc w:val="both"/>
        <w:rPr>
          <w:rFonts w:ascii="AcadNusx" w:hAnsi="AcadNusx"/>
          <w:b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მოთხოვნები</w:t>
      </w:r>
      <w:r w:rsidRPr="00BF079D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სასწავლო</w:t>
      </w:r>
      <w:r w:rsidRPr="00BF079D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პროექტის</w:t>
      </w:r>
      <w:r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დაცვისადმი</w:t>
      </w:r>
    </w:p>
    <w:p w14:paraId="407904E3" w14:textId="77777777" w:rsidR="000D22BC" w:rsidRDefault="000D22BC" w:rsidP="000D22BC">
      <w:pPr>
        <w:autoSpaceDE w:val="0"/>
        <w:autoSpaceDN w:val="0"/>
        <w:adjustRightInd w:val="0"/>
        <w:ind w:left="709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</w:p>
    <w:p w14:paraId="7DBD5C7E" w14:textId="77777777" w:rsidR="000D22BC" w:rsidRPr="00BF079D" w:rsidRDefault="000D22BC" w:rsidP="000D22B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სასწავლო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პროექტის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დაცვა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განხორციელდება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მე</w:t>
      </w:r>
      <w:r>
        <w:rPr>
          <w:rFonts w:ascii="AcadNusx" w:hAnsi="AcadNusx"/>
          <w:bCs/>
          <w:noProof/>
          <w:sz w:val="18"/>
          <w:szCs w:val="18"/>
          <w:lang w:val="it-IT"/>
        </w:rPr>
        <w:t>-1</w:t>
      </w:r>
      <w:r w:rsidR="00377A5A">
        <w:rPr>
          <w:rFonts w:ascii="AcadNusx" w:hAnsi="AcadNusx"/>
          <w:bCs/>
          <w:noProof/>
          <w:sz w:val="18"/>
          <w:szCs w:val="18"/>
          <w:lang w:val="it-IT"/>
        </w:rPr>
        <w:t>3-me-14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მეცადინეობაზე</w:t>
      </w:r>
      <w:r w:rsidRPr="00BF079D">
        <w:rPr>
          <w:rFonts w:ascii="AcadNusx" w:hAnsi="AcadNusx"/>
          <w:bCs/>
          <w:noProof/>
          <w:sz w:val="18"/>
          <w:szCs w:val="18"/>
          <w:lang w:val="it-IT"/>
        </w:rPr>
        <w:t xml:space="preserve">. </w:t>
      </w:r>
    </w:p>
    <w:p w14:paraId="64923A6B" w14:textId="77777777" w:rsidR="000D22BC" w:rsidRDefault="000D22BC" w:rsidP="000D22B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lastRenderedPageBreak/>
        <w:t>დაცვაზე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პროექტი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წარმოდგენილ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უნდა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იყოს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="00EE697F">
        <w:rPr>
          <w:rFonts w:ascii="Sylfaen" w:hAnsi="Sylfaen" w:cs="Sylfaen"/>
          <w:bCs/>
          <w:noProof/>
          <w:sz w:val="18"/>
          <w:szCs w:val="18"/>
          <w:lang w:val="it-IT"/>
        </w:rPr>
        <w:t>PowerPoint პრე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ზენტაციის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სახით</w:t>
      </w:r>
      <w:r>
        <w:rPr>
          <w:rFonts w:ascii="AcadNusx" w:hAnsi="AcadNusx"/>
          <w:bCs/>
          <w:noProof/>
          <w:sz w:val="18"/>
          <w:szCs w:val="18"/>
          <w:lang w:val="it-IT"/>
        </w:rPr>
        <w:t>.</w:t>
      </w:r>
    </w:p>
    <w:p w14:paraId="58D80365" w14:textId="77777777" w:rsidR="000D22BC" w:rsidRPr="00BF079D" w:rsidRDefault="000D22BC" w:rsidP="000D22B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>
        <w:rPr>
          <w:rFonts w:ascii="Sylfaen" w:hAnsi="Sylfaen" w:cs="Sylfaen"/>
          <w:bCs/>
          <w:noProof/>
          <w:sz w:val="18"/>
          <w:szCs w:val="18"/>
          <w:lang w:val="it-IT"/>
        </w:rPr>
        <w:t>ავტორს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პროექტის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პრეზენტაციისათვის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ეძლევა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 w:rsidR="00377A5A">
        <w:rPr>
          <w:rFonts w:ascii="AcadNusx" w:hAnsi="AcadNusx"/>
          <w:bCs/>
          <w:noProof/>
          <w:sz w:val="18"/>
          <w:szCs w:val="18"/>
          <w:lang w:val="it-IT"/>
        </w:rPr>
        <w:t>10</w:t>
      </w:r>
      <w:r>
        <w:rPr>
          <w:rFonts w:ascii="AcadNusx" w:hAnsi="AcadNusx"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Cs/>
          <w:noProof/>
          <w:sz w:val="18"/>
          <w:szCs w:val="18"/>
          <w:lang w:val="it-IT"/>
        </w:rPr>
        <w:t>წუთი</w:t>
      </w:r>
      <w:r w:rsidR="00EE697F">
        <w:rPr>
          <w:rFonts w:ascii="AcadNusx" w:hAnsi="AcadNusx"/>
          <w:bCs/>
          <w:noProof/>
          <w:sz w:val="18"/>
          <w:szCs w:val="18"/>
          <w:lang w:val="it-IT"/>
        </w:rPr>
        <w:t>.</w:t>
      </w:r>
    </w:p>
    <w:p w14:paraId="72072270" w14:textId="77777777" w:rsidR="000D22BC" w:rsidRPr="002A38C7" w:rsidRDefault="000D22BC" w:rsidP="000D22BC">
      <w:pPr>
        <w:rPr>
          <w:noProof/>
          <w:lang w:val="it-IT"/>
        </w:rPr>
      </w:pPr>
    </w:p>
    <w:p w14:paraId="16C12058" w14:textId="77777777" w:rsidR="000D22BC" w:rsidRPr="007A169C" w:rsidRDefault="000D22BC" w:rsidP="000D22BC">
      <w:pPr>
        <w:autoSpaceDE w:val="0"/>
        <w:autoSpaceDN w:val="0"/>
        <w:adjustRightInd w:val="0"/>
        <w:jc w:val="center"/>
        <w:rPr>
          <w:rFonts w:ascii="AcadMtavr" w:hAnsi="AcadMtavr"/>
          <w:b/>
          <w:bCs/>
          <w:noProof/>
          <w:lang w:val="it-IT"/>
        </w:rPr>
      </w:pPr>
      <w:r>
        <w:rPr>
          <w:rFonts w:ascii="Sylfaen" w:hAnsi="Sylfaen" w:cs="Sylfaen"/>
          <w:b/>
          <w:bCs/>
          <w:noProof/>
          <w:lang w:val="it-IT"/>
        </w:rPr>
        <w:t>სასწავლო</w:t>
      </w:r>
      <w:r>
        <w:rPr>
          <w:rFonts w:ascii="AcadMtavr" w:hAnsi="AcadMtavr"/>
          <w:b/>
          <w:bCs/>
          <w:noProof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lang w:val="it-IT"/>
        </w:rPr>
        <w:t>პროექტის</w:t>
      </w:r>
      <w:r>
        <w:rPr>
          <w:rFonts w:ascii="AcadMtavr" w:hAnsi="AcadMtavr"/>
          <w:b/>
          <w:bCs/>
          <w:noProof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lang w:val="it-IT"/>
        </w:rPr>
        <w:t>შეფასების</w:t>
      </w:r>
      <w:r>
        <w:rPr>
          <w:rFonts w:ascii="AcadMtavr" w:hAnsi="AcadMtavr"/>
          <w:b/>
          <w:bCs/>
          <w:noProof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lang w:val="it-IT"/>
        </w:rPr>
        <w:t>კრიტერიუმები</w:t>
      </w:r>
    </w:p>
    <w:p w14:paraId="0A029AFA" w14:textId="77777777" w:rsidR="000D22BC" w:rsidRDefault="000D22BC" w:rsidP="000D22BC">
      <w:pPr>
        <w:tabs>
          <w:tab w:val="left" w:pos="295"/>
        </w:tabs>
        <w:autoSpaceDE w:val="0"/>
        <w:autoSpaceDN w:val="0"/>
        <w:adjustRightInd w:val="0"/>
        <w:spacing w:after="28"/>
        <w:ind w:right="-180"/>
        <w:jc w:val="both"/>
        <w:rPr>
          <w:rFonts w:ascii="AcadNusx" w:hAnsi="AcadNusx"/>
          <w:bCs/>
          <w:noProof/>
          <w:sz w:val="18"/>
          <w:szCs w:val="18"/>
          <w:lang w:val="it-IT"/>
        </w:rPr>
      </w:pPr>
      <w:r w:rsidRPr="008B3C62">
        <w:rPr>
          <w:rFonts w:ascii="AcadNusx" w:hAnsi="AcadNusx"/>
          <w:bCs/>
          <w:noProof/>
          <w:sz w:val="18"/>
          <w:szCs w:val="18"/>
          <w:lang w:val="it-IT"/>
        </w:rPr>
        <w:tab/>
      </w:r>
      <w:r w:rsidRPr="008B3C62">
        <w:rPr>
          <w:rFonts w:ascii="AcadNusx" w:hAnsi="AcadNusx"/>
          <w:bCs/>
          <w:noProof/>
          <w:sz w:val="18"/>
          <w:szCs w:val="18"/>
          <w:lang w:val="it-IT"/>
        </w:rPr>
        <w:tab/>
      </w:r>
    </w:p>
    <w:p w14:paraId="3B1B7BA3" w14:textId="7727B55A" w:rsidR="00A85DE1" w:rsidRDefault="000D22BC" w:rsidP="00B400C0">
      <w:pPr>
        <w:tabs>
          <w:tab w:val="left" w:pos="295"/>
        </w:tabs>
        <w:autoSpaceDE w:val="0"/>
        <w:autoSpaceDN w:val="0"/>
        <w:adjustRightInd w:val="0"/>
        <w:spacing w:after="28"/>
        <w:ind w:right="-180"/>
        <w:jc w:val="both"/>
      </w:pPr>
      <w:r>
        <w:rPr>
          <w:rFonts w:ascii="AcadNusx" w:hAnsi="AcadNusx"/>
          <w:bCs/>
          <w:noProof/>
          <w:sz w:val="18"/>
          <w:szCs w:val="18"/>
          <w:lang w:val="it-IT"/>
        </w:rPr>
        <w:tab/>
      </w:r>
      <w:r>
        <w:rPr>
          <w:rFonts w:ascii="AcadNusx" w:hAnsi="AcadNusx"/>
          <w:bCs/>
          <w:noProof/>
          <w:sz w:val="18"/>
          <w:szCs w:val="18"/>
          <w:lang w:val="it-IT"/>
        </w:rPr>
        <w:tab/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ტექსტუალური</w:t>
      </w:r>
      <w:r w:rsidRPr="00575574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ნაწილის</w:t>
      </w:r>
      <w:r w:rsidRPr="00575574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>
        <w:rPr>
          <w:rFonts w:ascii="Sylfaen" w:hAnsi="Sylfaen" w:cs="Sylfaen"/>
          <w:b/>
          <w:bCs/>
          <w:noProof/>
          <w:sz w:val="18"/>
          <w:szCs w:val="18"/>
          <w:lang w:val="it-IT"/>
        </w:rPr>
        <w:t>შეფასება</w:t>
      </w:r>
      <w:r w:rsidR="00164BA9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="00377A5A">
        <w:rPr>
          <w:rFonts w:ascii="AcadNusx" w:hAnsi="AcadNusx"/>
          <w:b/>
          <w:bCs/>
          <w:noProof/>
          <w:sz w:val="18"/>
          <w:szCs w:val="18"/>
          <w:lang w:val="it-IT"/>
        </w:rPr>
        <w:t>- 10</w:t>
      </w:r>
      <w:r w:rsidR="00B400C0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="00B400C0">
        <w:rPr>
          <w:rFonts w:ascii="Sylfaen" w:hAnsi="Sylfaen"/>
          <w:b/>
          <w:bCs/>
          <w:noProof/>
          <w:sz w:val="18"/>
          <w:szCs w:val="18"/>
          <w:lang w:val="ka-GE"/>
        </w:rPr>
        <w:t xml:space="preserve">ქულა, </w:t>
      </w:r>
      <w:r w:rsidRPr="00B400C0">
        <w:rPr>
          <w:rFonts w:ascii="Sylfaen" w:hAnsi="Sylfaen" w:cs="Sylfaen"/>
          <w:b/>
          <w:bCs/>
          <w:noProof/>
          <w:sz w:val="18"/>
          <w:szCs w:val="18"/>
          <w:lang w:val="it-IT"/>
        </w:rPr>
        <w:t>პრეზენტაციის</w:t>
      </w:r>
      <w:r w:rsidRPr="00B400C0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  <w:r w:rsidRPr="00B400C0">
        <w:rPr>
          <w:rFonts w:ascii="Sylfaen" w:hAnsi="Sylfaen" w:cs="Sylfaen"/>
          <w:b/>
          <w:bCs/>
          <w:noProof/>
          <w:sz w:val="18"/>
          <w:szCs w:val="18"/>
          <w:lang w:val="it-IT"/>
        </w:rPr>
        <w:t>შეფასება</w:t>
      </w:r>
      <w:r w:rsidR="00164BA9" w:rsidRPr="00B400C0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- </w:t>
      </w:r>
      <w:r w:rsidR="00377A5A" w:rsidRPr="00B400C0">
        <w:rPr>
          <w:rFonts w:ascii="AcadNusx" w:hAnsi="AcadNusx"/>
          <w:b/>
          <w:bCs/>
          <w:noProof/>
          <w:sz w:val="18"/>
          <w:szCs w:val="18"/>
          <w:lang w:val="it-IT"/>
        </w:rPr>
        <w:t>5</w:t>
      </w:r>
      <w:r w:rsidR="00B400C0">
        <w:rPr>
          <w:rFonts w:ascii="AcadNusx" w:hAnsi="AcadNusx"/>
          <w:b/>
          <w:bCs/>
          <w:noProof/>
          <w:sz w:val="18"/>
          <w:szCs w:val="18"/>
          <w:lang w:val="ka-GE"/>
        </w:rPr>
        <w:t xml:space="preserve"> </w:t>
      </w:r>
      <w:r w:rsidR="00B400C0">
        <w:rPr>
          <w:rFonts w:ascii="Sylfaen" w:hAnsi="Sylfaen" w:cs="Sylfaen"/>
          <w:b/>
          <w:bCs/>
          <w:noProof/>
          <w:sz w:val="18"/>
          <w:szCs w:val="18"/>
          <w:lang w:val="ka-GE"/>
        </w:rPr>
        <w:t>ქულა</w:t>
      </w:r>
      <w:r w:rsidR="00B400C0">
        <w:rPr>
          <w:rFonts w:ascii="AcadNusx" w:hAnsi="AcadNusx"/>
          <w:b/>
          <w:bCs/>
          <w:noProof/>
          <w:sz w:val="18"/>
          <w:szCs w:val="18"/>
          <w:lang w:val="ka-GE"/>
        </w:rPr>
        <w:t xml:space="preserve">, </w:t>
      </w:r>
      <w:r w:rsidR="00B400C0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სულ</w:t>
      </w:r>
      <w:r w:rsidR="00B400C0">
        <w:rPr>
          <w:rFonts w:ascii="AcadNusx" w:hAnsi="AcadNusx"/>
          <w:b/>
          <w:bCs/>
          <w:noProof/>
          <w:sz w:val="18"/>
          <w:szCs w:val="18"/>
          <w:lang w:val="ka-GE"/>
        </w:rPr>
        <w:t xml:space="preserve"> 15 </w:t>
      </w:r>
      <w:r w:rsidR="00B400C0">
        <w:rPr>
          <w:rFonts w:ascii="Sylfaen" w:hAnsi="Sylfaen" w:cs="Sylfaen"/>
          <w:b/>
          <w:bCs/>
          <w:noProof/>
          <w:sz w:val="18"/>
          <w:szCs w:val="18"/>
          <w:lang w:val="ka-GE"/>
        </w:rPr>
        <w:t>ქულა</w:t>
      </w:r>
      <w:r w:rsidR="00164BA9" w:rsidRPr="00B400C0">
        <w:rPr>
          <w:rFonts w:ascii="AcadNusx" w:hAnsi="AcadNusx"/>
          <w:b/>
          <w:bCs/>
          <w:noProof/>
          <w:sz w:val="18"/>
          <w:szCs w:val="18"/>
          <w:lang w:val="it-IT"/>
        </w:rPr>
        <w:t xml:space="preserve"> </w:t>
      </w:r>
    </w:p>
    <w:sectPr w:rsidR="00A85DE1" w:rsidSect="00E05B7B">
      <w:footerReference w:type="even" r:id="rId7"/>
      <w:pgSz w:w="11907" w:h="16840" w:code="9"/>
      <w:pgMar w:top="719" w:right="851" w:bottom="720" w:left="12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619EF" w14:textId="77777777" w:rsidR="00A26FEF" w:rsidRDefault="00A26FEF" w:rsidP="00FF0854">
      <w:r>
        <w:separator/>
      </w:r>
    </w:p>
  </w:endnote>
  <w:endnote w:type="continuationSeparator" w:id="0">
    <w:p w14:paraId="600C2153" w14:textId="77777777" w:rsidR="00A26FEF" w:rsidRDefault="00A26FEF" w:rsidP="00FF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Mtav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F0D6D" w14:textId="77777777" w:rsidR="005B5D23" w:rsidRDefault="00FF08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22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2F52D" w14:textId="77777777" w:rsidR="005B5D23" w:rsidRDefault="00A26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8FD3C" w14:textId="77777777" w:rsidR="00A26FEF" w:rsidRDefault="00A26FEF" w:rsidP="00FF0854">
      <w:r>
        <w:separator/>
      </w:r>
    </w:p>
  </w:footnote>
  <w:footnote w:type="continuationSeparator" w:id="0">
    <w:p w14:paraId="61ECF19F" w14:textId="77777777" w:rsidR="00A26FEF" w:rsidRDefault="00A26FEF" w:rsidP="00FF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C6CD8"/>
    <w:multiLevelType w:val="hybridMultilevel"/>
    <w:tmpl w:val="3084C2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915900"/>
    <w:multiLevelType w:val="hybridMultilevel"/>
    <w:tmpl w:val="3086D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1575A"/>
    <w:multiLevelType w:val="hybridMultilevel"/>
    <w:tmpl w:val="C3A66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1237E"/>
    <w:multiLevelType w:val="hybridMultilevel"/>
    <w:tmpl w:val="7FD211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300AE"/>
    <w:multiLevelType w:val="hybridMultilevel"/>
    <w:tmpl w:val="97F07C12"/>
    <w:lvl w:ilvl="0" w:tplc="431CEB4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E3002"/>
    <w:multiLevelType w:val="multilevel"/>
    <w:tmpl w:val="D6368E86"/>
    <w:lvl w:ilvl="0">
      <w:start w:val="2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color w:val="000000" w:themeColor="dark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  <w:color w:val="000000" w:themeColor="dark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000000" w:themeColor="dark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000000" w:themeColor="dark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  <w:color w:val="000000" w:themeColor="dark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000000" w:themeColor="dark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  <w:color w:val="000000" w:themeColor="dark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000000" w:themeColor="dark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  <w:color w:val="000000" w:themeColor="dark1"/>
      </w:rPr>
    </w:lvl>
  </w:abstractNum>
  <w:abstractNum w:abstractNumId="6" w15:restartNumberingAfterBreak="0">
    <w:nsid w:val="49114DFA"/>
    <w:multiLevelType w:val="hybridMultilevel"/>
    <w:tmpl w:val="28EC5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152F20"/>
    <w:multiLevelType w:val="multilevel"/>
    <w:tmpl w:val="3AAAF13A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color w:val="000000" w:themeColor="dark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  <w:color w:val="000000" w:themeColor="dark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  <w:color w:val="000000" w:themeColor="dark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  <w:color w:val="000000" w:themeColor="dark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  <w:color w:val="000000" w:themeColor="dark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  <w:color w:val="000000" w:themeColor="dark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  <w:color w:val="000000" w:themeColor="dark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  <w:color w:val="000000" w:themeColor="dark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  <w:color w:val="000000" w:themeColor="dark1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BC"/>
    <w:rsid w:val="000D22BC"/>
    <w:rsid w:val="00164BA9"/>
    <w:rsid w:val="001673FC"/>
    <w:rsid w:val="0018136A"/>
    <w:rsid w:val="00377A5A"/>
    <w:rsid w:val="00485A77"/>
    <w:rsid w:val="00555574"/>
    <w:rsid w:val="005B6BA6"/>
    <w:rsid w:val="006F794E"/>
    <w:rsid w:val="00866AA9"/>
    <w:rsid w:val="008D654A"/>
    <w:rsid w:val="0093331F"/>
    <w:rsid w:val="009408D8"/>
    <w:rsid w:val="0096665C"/>
    <w:rsid w:val="00A26FEF"/>
    <w:rsid w:val="00A351F3"/>
    <w:rsid w:val="00A67ACA"/>
    <w:rsid w:val="00A85DE1"/>
    <w:rsid w:val="00AD0E5E"/>
    <w:rsid w:val="00B400C0"/>
    <w:rsid w:val="00B901CE"/>
    <w:rsid w:val="00C76F87"/>
    <w:rsid w:val="00E007C8"/>
    <w:rsid w:val="00E3130F"/>
    <w:rsid w:val="00EE697F"/>
    <w:rsid w:val="00FE10E2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3254"/>
  <w15:docId w15:val="{BAEC6CCB-8926-4645-8F8F-C72B825D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D22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22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D22BC"/>
  </w:style>
  <w:style w:type="paragraph" w:styleId="NormalWeb">
    <w:name w:val="Normal (Web)"/>
    <w:basedOn w:val="Normal"/>
    <w:uiPriority w:val="99"/>
    <w:unhideWhenUsed/>
    <w:rsid w:val="009408D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F7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Beradze</dc:creator>
  <cp:lastModifiedBy>Microsoft Office User</cp:lastModifiedBy>
  <cp:revision>2</cp:revision>
  <dcterms:created xsi:type="dcterms:W3CDTF">2020-05-21T02:58:00Z</dcterms:created>
  <dcterms:modified xsi:type="dcterms:W3CDTF">2020-05-21T02:58:00Z</dcterms:modified>
</cp:coreProperties>
</file>