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FB" w:rsidRDefault="006147CA" w:rsidP="00F52115">
      <w:pPr>
        <w:spacing w:after="0" w:line="360" w:lineRule="auto"/>
        <w:rPr>
          <w:rFonts w:ascii="Sylfaen" w:hAnsi="Sylfaen"/>
        </w:rPr>
      </w:pPr>
      <w:r w:rsidRPr="006147CA">
        <w:rPr>
          <w:noProof/>
        </w:rPr>
        <w:drawing>
          <wp:inline distT="0" distB="0" distL="0" distR="0">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rsidR="006E79D5" w:rsidRDefault="006E79D5" w:rsidP="00F52115">
      <w:pPr>
        <w:spacing w:after="0" w:line="360" w:lineRule="auto"/>
        <w:jc w:val="center"/>
        <w:rPr>
          <w:rFonts w:ascii="Sylfaen" w:hAnsi="Sylfaen"/>
          <w:lang w:val="ka-GE"/>
        </w:rPr>
      </w:pPr>
    </w:p>
    <w:p w:rsidR="006147CA" w:rsidRPr="00061EBB" w:rsidRDefault="006E79D5" w:rsidP="00F52115">
      <w:pPr>
        <w:spacing w:after="0" w:line="360" w:lineRule="auto"/>
        <w:jc w:val="center"/>
        <w:rPr>
          <w:lang w:val="ka-GE"/>
        </w:rPr>
      </w:pPr>
      <w:r>
        <w:rPr>
          <w:rFonts w:ascii="Sylfaen" w:hAnsi="Sylfaen"/>
          <w:lang w:val="ka-GE"/>
        </w:rPr>
        <w:t xml:space="preserve">საყოველთაო ჯანდაცვის </w:t>
      </w:r>
      <w:r w:rsidR="00061EBB">
        <w:rPr>
          <w:rFonts w:ascii="Sylfaen" w:hAnsi="Sylfaen"/>
          <w:lang w:val="ka-GE"/>
        </w:rPr>
        <w:t>პროგრამის ეფექტურობის შეფასება</w:t>
      </w:r>
    </w:p>
    <w:p w:rsidR="007A19C8" w:rsidRPr="006E79D5" w:rsidRDefault="007A19C8" w:rsidP="00F52115">
      <w:pPr>
        <w:spacing w:after="0" w:line="360" w:lineRule="auto"/>
        <w:rPr>
          <w:rFonts w:ascii="Sylfaen" w:hAnsi="Sylfaen"/>
          <w:lang w:val="ka-GE"/>
        </w:rPr>
      </w:pPr>
    </w:p>
    <w:p w:rsidR="007A19C8" w:rsidRPr="00F267E0" w:rsidRDefault="007A19C8" w:rsidP="00F52115">
      <w:pPr>
        <w:spacing w:after="0" w:line="360" w:lineRule="auto"/>
        <w:rPr>
          <w:rFonts w:ascii="AcadNusx" w:hAnsi="AcadNusx"/>
          <w:lang w:val="ka-GE"/>
        </w:rPr>
      </w:pPr>
    </w:p>
    <w:p w:rsidR="006147CA" w:rsidRPr="006E79D5" w:rsidRDefault="006147CA" w:rsidP="00F52115">
      <w:pPr>
        <w:spacing w:after="0" w:line="360" w:lineRule="auto"/>
        <w:jc w:val="center"/>
        <w:rPr>
          <w:rFonts w:ascii="Sylfaen" w:hAnsi="Sylfaen"/>
          <w:lang w:val="ka-GE"/>
        </w:rPr>
      </w:pPr>
      <w:r w:rsidRPr="007076A5">
        <w:rPr>
          <w:rFonts w:ascii="Sylfaen" w:hAnsi="Sylfaen"/>
          <w:lang w:val="ka-GE"/>
        </w:rPr>
        <w:t>ავტორი</w:t>
      </w:r>
      <w:r w:rsidRPr="007076A5">
        <w:rPr>
          <w:rFonts w:ascii="AcadNusx" w:hAnsi="AcadNusx"/>
          <w:lang w:val="pt-BR"/>
        </w:rPr>
        <w:t>:</w:t>
      </w:r>
      <w:r w:rsidR="006E79D5">
        <w:rPr>
          <w:rFonts w:ascii="Sylfaen" w:hAnsi="Sylfaen"/>
          <w:lang w:val="ka-GE"/>
        </w:rPr>
        <w:t xml:space="preserve"> ეკა კობალაძე</w:t>
      </w:r>
    </w:p>
    <w:p w:rsidR="007A19C8" w:rsidRDefault="007A19C8" w:rsidP="00F52115">
      <w:pPr>
        <w:spacing w:after="0" w:line="360" w:lineRule="auto"/>
        <w:jc w:val="center"/>
        <w:rPr>
          <w:rFonts w:ascii="AcadNusx" w:hAnsi="AcadNusx"/>
          <w:lang w:val="pt-BR"/>
        </w:rPr>
      </w:pPr>
    </w:p>
    <w:p w:rsidR="007A19C8" w:rsidRPr="007076A5" w:rsidRDefault="007A19C8" w:rsidP="00F52115">
      <w:pPr>
        <w:spacing w:after="0" w:line="360" w:lineRule="auto"/>
        <w:jc w:val="center"/>
        <w:rPr>
          <w:rFonts w:ascii="Sylfaen" w:hAnsi="Sylfaen"/>
          <w:lang w:val="ka-GE"/>
        </w:rPr>
      </w:pPr>
    </w:p>
    <w:p w:rsidR="006147CA" w:rsidRPr="006147CA" w:rsidRDefault="006147CA" w:rsidP="00F52115">
      <w:pPr>
        <w:spacing w:after="0" w:line="360" w:lineRule="auto"/>
        <w:jc w:val="center"/>
        <w:rPr>
          <w:rFonts w:ascii="AcadNusx" w:hAnsi="AcadNusx"/>
          <w:i/>
          <w:lang w:val="pt-BR"/>
        </w:rPr>
      </w:pPr>
      <w:r w:rsidRPr="007076A5">
        <w:rPr>
          <w:rFonts w:ascii="AcadNusx" w:hAnsi="AcadNusx"/>
          <w:lang w:val="pt-BR"/>
        </w:rPr>
        <w:t>“</w:t>
      </w:r>
      <w:r w:rsidRPr="007076A5">
        <w:rPr>
          <w:rFonts w:ascii="Sylfaen" w:hAnsi="Sylfaen"/>
          <w:lang w:val="ka-GE"/>
        </w:rPr>
        <w:t xml:space="preserve">დამტკიცებულია საქართველოს უნივერსიტეტის </w:t>
      </w:r>
      <w:r w:rsidR="006E79D5">
        <w:rPr>
          <w:rFonts w:ascii="Sylfaen" w:hAnsi="Sylfaen"/>
          <w:lang w:val="ka-GE"/>
        </w:rPr>
        <w:t xml:space="preserve">ჯანმრთელობის </w:t>
      </w:r>
      <w:r w:rsidR="00061EBB">
        <w:rPr>
          <w:rFonts w:ascii="Sylfaen" w:hAnsi="Sylfaen"/>
          <w:lang w:val="ka-GE"/>
        </w:rPr>
        <w:t xml:space="preserve">მეცნიერებების </w:t>
      </w:r>
      <w:r w:rsidR="006E79D5">
        <w:rPr>
          <w:rFonts w:ascii="Sylfaen" w:hAnsi="Sylfaen"/>
          <w:lang w:val="ka-GE"/>
        </w:rPr>
        <w:t xml:space="preserve">სკოლის </w:t>
      </w:r>
      <w:r w:rsidRPr="007076A5">
        <w:rPr>
          <w:rFonts w:ascii="Sylfaen" w:hAnsi="Sylfaen"/>
          <w:lang w:val="ka-GE"/>
        </w:rPr>
        <w:t xml:space="preserve"> სადისერტაციო დაცვის საბჭოს მიერ“</w:t>
      </w:r>
    </w:p>
    <w:p w:rsidR="006147CA" w:rsidRPr="006147CA" w:rsidRDefault="006147CA" w:rsidP="00F52115">
      <w:pPr>
        <w:spacing w:after="0" w:line="360" w:lineRule="auto"/>
        <w:rPr>
          <w:rFonts w:ascii="Sylfaen" w:hAnsi="Sylfaen"/>
          <w:lang w:val="ka-GE"/>
        </w:rPr>
      </w:pPr>
    </w:p>
    <w:p w:rsidR="00F00214" w:rsidRDefault="006147CA" w:rsidP="00F52115">
      <w:pPr>
        <w:spacing w:after="0" w:line="360" w:lineRule="auto"/>
        <w:rPr>
          <w:rFonts w:ascii="Sylfaen" w:hAnsi="Sylfaen"/>
          <w:lang w:val="ka-GE"/>
        </w:rPr>
      </w:pPr>
      <w:r w:rsidRPr="007076A5">
        <w:rPr>
          <w:rFonts w:ascii="Sylfaen" w:hAnsi="Sylfaen"/>
          <w:lang w:val="ka-GE"/>
        </w:rPr>
        <w:t>კომისიის წევრები</w:t>
      </w:r>
      <w:r w:rsidRPr="007076A5">
        <w:rPr>
          <w:rFonts w:ascii="AcadNusx" w:hAnsi="AcadNusx"/>
          <w:lang w:val="pt-BR"/>
        </w:rPr>
        <w:t>:</w:t>
      </w:r>
    </w:p>
    <w:p w:rsidR="00F00214" w:rsidRDefault="006E79D5" w:rsidP="00F52115">
      <w:pPr>
        <w:spacing w:after="0" w:line="360" w:lineRule="auto"/>
        <w:rPr>
          <w:rFonts w:ascii="Sylfaen" w:hAnsi="Sylfaen"/>
          <w:lang w:val="ka-GE"/>
        </w:rPr>
      </w:pPr>
      <w:r>
        <w:rPr>
          <w:rFonts w:ascii="Sylfaen" w:hAnsi="Sylfaen"/>
          <w:lang w:val="ka-GE"/>
        </w:rPr>
        <w:t>თამარ ლობჯანიძე, ნანა უბილავა, ოთარ ვასაძე</w:t>
      </w:r>
    </w:p>
    <w:p w:rsidR="00F00214" w:rsidRDefault="00F00214" w:rsidP="00F52115">
      <w:pPr>
        <w:spacing w:after="0" w:line="360" w:lineRule="auto"/>
        <w:rPr>
          <w:rFonts w:ascii="Sylfaen" w:hAnsi="Sylfaen"/>
          <w:lang w:val="ka-GE"/>
        </w:rPr>
      </w:pPr>
    </w:p>
    <w:p w:rsidR="00F00214" w:rsidRDefault="00F00214" w:rsidP="00F52115">
      <w:pPr>
        <w:spacing w:after="0" w:line="360" w:lineRule="auto"/>
        <w:rPr>
          <w:rFonts w:ascii="Sylfaen" w:hAnsi="Sylfaen"/>
          <w:lang w:val="ka-GE"/>
        </w:rPr>
      </w:pPr>
    </w:p>
    <w:p w:rsidR="00F00214" w:rsidRDefault="006147CA" w:rsidP="00F52115">
      <w:pPr>
        <w:spacing w:after="0" w:line="360" w:lineRule="auto"/>
        <w:rPr>
          <w:rFonts w:ascii="Sylfaen" w:hAnsi="Sylfaen"/>
          <w:lang w:val="ka-GE"/>
        </w:rPr>
      </w:pPr>
      <w:r w:rsidRPr="007076A5">
        <w:rPr>
          <w:rFonts w:ascii="Sylfaen" w:hAnsi="Sylfaen"/>
          <w:lang w:val="ka-GE"/>
        </w:rPr>
        <w:t>თავმჯდომარე</w:t>
      </w:r>
      <w:r w:rsidRPr="007076A5">
        <w:rPr>
          <w:rFonts w:ascii="AcadNusx" w:hAnsi="AcadNusx"/>
          <w:lang w:val="it-IT"/>
        </w:rPr>
        <w:t>:</w:t>
      </w:r>
    </w:p>
    <w:p w:rsidR="006147CA" w:rsidRPr="006E79D5" w:rsidRDefault="006E79D5" w:rsidP="00F52115">
      <w:pPr>
        <w:spacing w:after="0" w:line="360" w:lineRule="auto"/>
        <w:rPr>
          <w:rFonts w:ascii="Sylfaen" w:hAnsi="Sylfaen"/>
          <w:lang w:val="ka-GE"/>
        </w:rPr>
      </w:pPr>
      <w:r>
        <w:rPr>
          <w:rFonts w:ascii="Sylfaen" w:hAnsi="Sylfaen"/>
          <w:lang w:val="ka-GE"/>
        </w:rPr>
        <w:t>ოთარ ვასაძე</w:t>
      </w:r>
    </w:p>
    <w:p w:rsidR="006147CA" w:rsidRPr="00F00214" w:rsidRDefault="006147CA" w:rsidP="00F52115">
      <w:pPr>
        <w:tabs>
          <w:tab w:val="left" w:pos="5535"/>
        </w:tabs>
        <w:spacing w:after="0" w:line="360" w:lineRule="auto"/>
        <w:rPr>
          <w:rFonts w:ascii="Sylfaen" w:hAnsi="Sylfaen"/>
          <w:lang w:val="ka-GE"/>
        </w:rPr>
      </w:pPr>
    </w:p>
    <w:p w:rsidR="00F00214" w:rsidRDefault="006147CA" w:rsidP="00F52115">
      <w:pPr>
        <w:spacing w:after="0" w:line="360" w:lineRule="auto"/>
        <w:rPr>
          <w:rFonts w:ascii="Sylfaen" w:hAnsi="Sylfaen"/>
          <w:lang w:val="ka-GE"/>
        </w:rPr>
      </w:pPr>
      <w:r w:rsidRPr="007076A5">
        <w:rPr>
          <w:rFonts w:ascii="Sylfaen" w:hAnsi="Sylfaen"/>
          <w:lang w:val="ka-GE"/>
        </w:rPr>
        <w:t>თემის ხელმძღვანელი</w:t>
      </w:r>
      <w:r w:rsidRPr="007076A5">
        <w:rPr>
          <w:rFonts w:ascii="AcadNusx" w:hAnsi="AcadNusx"/>
          <w:lang w:val="pt-BR"/>
        </w:rPr>
        <w:t>:</w:t>
      </w:r>
    </w:p>
    <w:p w:rsidR="006147CA" w:rsidRPr="006E79D5" w:rsidRDefault="006E79D5" w:rsidP="00F52115">
      <w:pPr>
        <w:spacing w:after="0" w:line="360" w:lineRule="auto"/>
        <w:rPr>
          <w:rFonts w:ascii="Sylfaen" w:hAnsi="Sylfaen"/>
          <w:lang w:val="ka-GE"/>
        </w:rPr>
      </w:pPr>
      <w:r>
        <w:rPr>
          <w:rFonts w:ascii="Sylfaen" w:hAnsi="Sylfaen"/>
          <w:lang w:val="ka-GE"/>
        </w:rPr>
        <w:t>ქეთევან გოგინაშვილი</w:t>
      </w:r>
    </w:p>
    <w:p w:rsidR="006147CA" w:rsidRPr="00F267E0" w:rsidRDefault="006147CA" w:rsidP="00F52115">
      <w:pPr>
        <w:tabs>
          <w:tab w:val="left" w:pos="5535"/>
        </w:tabs>
        <w:spacing w:after="0" w:line="360" w:lineRule="auto"/>
        <w:jc w:val="both"/>
        <w:rPr>
          <w:rFonts w:ascii="Sylfaen" w:hAnsi="Sylfaen"/>
          <w:lang w:val="ka-GE"/>
        </w:rPr>
      </w:pPr>
    </w:p>
    <w:p w:rsidR="006147CA" w:rsidRDefault="006147CA" w:rsidP="00F52115">
      <w:pPr>
        <w:tabs>
          <w:tab w:val="left" w:pos="5535"/>
        </w:tabs>
        <w:spacing w:after="0" w:line="360" w:lineRule="auto"/>
        <w:jc w:val="both"/>
        <w:rPr>
          <w:rFonts w:ascii="Sylfaen" w:hAnsi="Sylfaen"/>
          <w:lang w:val="ka-GE"/>
        </w:rPr>
      </w:pPr>
    </w:p>
    <w:p w:rsidR="00F00214" w:rsidRDefault="006147CA" w:rsidP="00F52115">
      <w:pPr>
        <w:tabs>
          <w:tab w:val="left" w:pos="5535"/>
        </w:tabs>
        <w:spacing w:after="0" w:line="360" w:lineRule="auto"/>
        <w:jc w:val="both"/>
        <w:rPr>
          <w:rFonts w:ascii="Sylfaen" w:hAnsi="Sylfaen"/>
          <w:lang w:val="ka-GE"/>
        </w:rPr>
      </w:pPr>
      <w:r w:rsidRPr="007076A5">
        <w:rPr>
          <w:rFonts w:ascii="Sylfaen" w:hAnsi="Sylfaen"/>
          <w:lang w:val="ka-GE"/>
        </w:rPr>
        <w:t>თემის ექსპერტი</w:t>
      </w:r>
      <w:r w:rsidRPr="007076A5">
        <w:rPr>
          <w:rFonts w:ascii="AcadNusx" w:hAnsi="AcadNusx"/>
          <w:lang w:val="it-IT"/>
        </w:rPr>
        <w:t>:</w:t>
      </w:r>
    </w:p>
    <w:p w:rsidR="006147CA" w:rsidRPr="00F00214" w:rsidRDefault="00F00214" w:rsidP="00F52115">
      <w:pPr>
        <w:tabs>
          <w:tab w:val="left" w:pos="5535"/>
        </w:tabs>
        <w:spacing w:after="0" w:line="360" w:lineRule="auto"/>
        <w:jc w:val="both"/>
        <w:rPr>
          <w:rFonts w:ascii="Sylfaen" w:hAnsi="Sylfaen"/>
          <w:lang w:val="ka-GE"/>
        </w:rPr>
      </w:pPr>
      <w:r>
        <w:rPr>
          <w:rFonts w:ascii="Sylfaen" w:hAnsi="Sylfaen"/>
          <w:lang w:val="ka-GE"/>
        </w:rPr>
        <w:t>ნანა უბილავა</w:t>
      </w:r>
    </w:p>
    <w:p w:rsidR="006147CA" w:rsidRPr="00F267E0" w:rsidRDefault="006147CA" w:rsidP="00F52115">
      <w:pPr>
        <w:tabs>
          <w:tab w:val="left" w:pos="5535"/>
        </w:tabs>
        <w:spacing w:after="0" w:line="360" w:lineRule="auto"/>
        <w:rPr>
          <w:rFonts w:ascii="Sylfaen" w:hAnsi="Sylfaen"/>
          <w:lang w:val="ka-GE"/>
        </w:rPr>
      </w:pPr>
    </w:p>
    <w:p w:rsidR="007A19C8" w:rsidRPr="00F267E0" w:rsidRDefault="007A19C8" w:rsidP="00F52115">
      <w:pPr>
        <w:tabs>
          <w:tab w:val="left" w:pos="5535"/>
        </w:tabs>
        <w:spacing w:after="0" w:line="360" w:lineRule="auto"/>
        <w:rPr>
          <w:rFonts w:ascii="Sylfaen" w:hAnsi="Sylfaen"/>
          <w:lang w:val="ka-GE"/>
        </w:rPr>
      </w:pPr>
    </w:p>
    <w:p w:rsidR="007A19C8" w:rsidRPr="00F267E0" w:rsidRDefault="005663EB" w:rsidP="00F52115">
      <w:pPr>
        <w:tabs>
          <w:tab w:val="left" w:pos="5535"/>
        </w:tabs>
        <w:spacing w:after="0" w:line="360" w:lineRule="auto"/>
        <w:rPr>
          <w:rFonts w:ascii="Sylfaen" w:hAnsi="Sylfaen"/>
          <w:lang w:val="ka-GE"/>
        </w:rPr>
      </w:pPr>
      <w:r w:rsidRPr="00F267E0">
        <w:rPr>
          <w:rFonts w:ascii="Sylfaen" w:hAnsi="Sylfaen"/>
          <w:lang w:val="ka-GE"/>
        </w:rPr>
        <w:tab/>
      </w:r>
    </w:p>
    <w:p w:rsidR="006147CA" w:rsidRDefault="007C4A51" w:rsidP="00F52115">
      <w:pPr>
        <w:tabs>
          <w:tab w:val="left" w:pos="5535"/>
        </w:tabs>
        <w:spacing w:after="0" w:line="360" w:lineRule="auto"/>
        <w:rPr>
          <w:rFonts w:ascii="Sylfaen" w:hAnsi="Sylfaen"/>
          <w:lang w:val="ka-GE"/>
        </w:rPr>
      </w:pPr>
      <w:r>
        <w:rPr>
          <w:rFonts w:ascii="Sylfaen" w:hAnsi="Sylfaen"/>
          <w:noProof/>
        </w:rPr>
        <w:pict>
          <v:shapetype id="_x0000_t32" coordsize="21600,21600" o:spt="32" o:oned="t" path="m,l21600,21600e" filled="f">
            <v:path arrowok="t" fillok="f" o:connecttype="none"/>
            <o:lock v:ext="edit" shapetype="t"/>
          </v:shapetype>
          <v:shape id="AutoShape 2" o:spid="_x0000_s1026" type="#_x0000_t32" style="position:absolute;margin-left:351.3pt;margin-top:13.85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">
            <o:lock v:ext="edit" shapetype="f"/>
          </v:shape>
        </w:pict>
      </w:r>
      <w:r w:rsidR="00021FD1">
        <w:rPr>
          <w:rFonts w:ascii="Sylfaen" w:hAnsi="Sylfaen"/>
          <w:lang w:val="ka-GE"/>
        </w:rPr>
        <w:t>წინასწარი განაცხადის</w:t>
      </w:r>
      <w:bookmarkStart w:id="0" w:name="_GoBack"/>
      <w:bookmarkEnd w:id="0"/>
      <w:r w:rsidR="006147CA" w:rsidRPr="007076A5">
        <w:rPr>
          <w:rFonts w:ascii="Sylfaen" w:hAnsi="Sylfaen"/>
          <w:lang w:val="ka-GE"/>
        </w:rPr>
        <w:t xml:space="preserve"> </w:t>
      </w:r>
      <w:r w:rsidR="006147CA">
        <w:rPr>
          <w:rFonts w:ascii="Sylfaen" w:hAnsi="Sylfaen"/>
          <w:lang w:val="ka-GE"/>
        </w:rPr>
        <w:t>დამტკიცების</w:t>
      </w:r>
      <w:r w:rsidR="006147CA" w:rsidRPr="007076A5">
        <w:rPr>
          <w:rFonts w:ascii="Sylfaen" w:hAnsi="Sylfaen"/>
          <w:lang w:val="ka-GE"/>
        </w:rPr>
        <w:t xml:space="preserve"> თარიღი</w:t>
      </w:r>
      <w:r w:rsidR="006147CA" w:rsidRPr="007076A5">
        <w:rPr>
          <w:rFonts w:ascii="AcadNusx" w:hAnsi="AcadNusx"/>
          <w:lang w:val="de-DE"/>
        </w:rPr>
        <w:t xml:space="preserve">: </w:t>
      </w:r>
      <w:r w:rsidR="006147CA">
        <w:rPr>
          <w:rFonts w:ascii="Sylfaen" w:hAnsi="Sylfaen"/>
          <w:lang w:val="ka-GE"/>
        </w:rPr>
        <w:tab/>
      </w:r>
    </w:p>
    <w:p w:rsidR="007D5017" w:rsidRDefault="007D5017" w:rsidP="00F52115">
      <w:pPr>
        <w:tabs>
          <w:tab w:val="left" w:pos="5535"/>
        </w:tabs>
        <w:spacing w:after="0" w:line="360" w:lineRule="auto"/>
        <w:rPr>
          <w:rFonts w:ascii="Sylfaen" w:hAnsi="Sylfaen"/>
          <w:lang w:val="ka-GE"/>
        </w:rPr>
      </w:pPr>
    </w:p>
    <w:p w:rsidR="002563AA" w:rsidRDefault="002563AA" w:rsidP="00F52115">
      <w:pPr>
        <w:tabs>
          <w:tab w:val="left" w:pos="5535"/>
        </w:tabs>
        <w:spacing w:after="0" w:line="360" w:lineRule="auto"/>
        <w:rPr>
          <w:rFonts w:ascii="Sylfaen" w:hAnsi="Sylfaen"/>
          <w:b/>
          <w:lang w:val="ka-GE"/>
        </w:rPr>
      </w:pPr>
    </w:p>
    <w:sdt>
      <w:sdtPr>
        <w:rPr>
          <w:rFonts w:asciiTheme="minorHAnsi" w:eastAsiaTheme="minorEastAsia" w:hAnsiTheme="minorHAnsi" w:cstheme="minorBidi"/>
          <w:b w:val="0"/>
          <w:bCs w:val="0"/>
          <w:color w:val="auto"/>
          <w:sz w:val="22"/>
          <w:szCs w:val="22"/>
        </w:rPr>
        <w:id w:val="62598133"/>
        <w:docPartObj>
          <w:docPartGallery w:val="Table of Contents"/>
          <w:docPartUnique/>
        </w:docPartObj>
      </w:sdtPr>
      <w:sdtEndPr/>
      <w:sdtContent>
        <w:p w:rsidR="005013B2" w:rsidRDefault="005013B2">
          <w:pPr>
            <w:pStyle w:val="TOCHeading"/>
          </w:pPr>
        </w:p>
        <w:p w:rsidR="005013B2" w:rsidRPr="005013B2" w:rsidRDefault="005013B2">
          <w:pPr>
            <w:pStyle w:val="TOCHeading"/>
            <w:rPr>
              <w:rFonts w:ascii="Sylfaen" w:hAnsi="Sylfaen"/>
              <w:b w:val="0"/>
              <w:sz w:val="22"/>
              <w:szCs w:val="22"/>
              <w:lang w:val="ka-GE"/>
            </w:rPr>
          </w:pPr>
          <w:r>
            <w:rPr>
              <w:rFonts w:ascii="Sylfaen" w:hAnsi="Sylfaen"/>
              <w:b w:val="0"/>
              <w:lang w:val="ka-GE"/>
            </w:rPr>
            <w:t>სარჩევი</w:t>
          </w:r>
        </w:p>
        <w:p w:rsidR="005013B2" w:rsidRDefault="005013B2">
          <w:pPr>
            <w:pStyle w:val="TOC1"/>
            <w:tabs>
              <w:tab w:val="left" w:pos="440"/>
              <w:tab w:val="right" w:leader="dot" w:pos="9017"/>
            </w:tabs>
            <w:rPr>
              <w:noProof/>
              <w:lang w:val="ru-RU" w:eastAsia="ru-RU"/>
            </w:rPr>
          </w:pPr>
          <w:r>
            <w:fldChar w:fldCharType="begin"/>
          </w:r>
          <w:r>
            <w:instrText xml:space="preserve"> TOC \o "1-3" \h \z \u </w:instrText>
          </w:r>
          <w:r>
            <w:fldChar w:fldCharType="separate"/>
          </w:r>
          <w:hyperlink w:anchor="_Toc7013863" w:history="1">
            <w:r w:rsidRPr="004A32B2">
              <w:rPr>
                <w:rStyle w:val="Hyperlink"/>
                <w:rFonts w:ascii="Sylfaen" w:hAnsi="Sylfaen" w:cs="Sylfaen"/>
                <w:noProof/>
                <w:lang w:val="ka-GE"/>
              </w:rPr>
              <w:t>1.</w:t>
            </w:r>
            <w:r>
              <w:rPr>
                <w:noProof/>
                <w:lang w:val="ru-RU" w:eastAsia="ru-RU"/>
              </w:rPr>
              <w:tab/>
            </w:r>
            <w:r w:rsidRPr="004A32B2">
              <w:rPr>
                <w:rStyle w:val="Hyperlink"/>
                <w:rFonts w:ascii="Sylfaen" w:hAnsi="Sylfaen" w:cs="Sylfaen"/>
                <w:noProof/>
                <w:lang w:val="ka-GE"/>
              </w:rPr>
              <w:t>საკითხის</w:t>
            </w:r>
            <w:r>
              <w:rPr>
                <w:rStyle w:val="Hyperlink"/>
                <w:rFonts w:ascii="Sylfaen" w:hAnsi="Sylfaen" w:cs="Sylfaen"/>
                <w:noProof/>
                <w:lang w:val="ka-GE"/>
              </w:rPr>
              <w:t xml:space="preserve"> </w:t>
            </w:r>
            <w:r w:rsidRPr="004A32B2">
              <w:rPr>
                <w:rStyle w:val="Hyperlink"/>
                <w:rFonts w:ascii="Sylfaen" w:hAnsi="Sylfaen" w:cs="Sylfaen"/>
                <w:noProof/>
                <w:lang w:val="ka-GE"/>
              </w:rPr>
              <w:t>დასმა</w:t>
            </w:r>
            <w:r>
              <w:rPr>
                <w:rStyle w:val="Hyperlink"/>
                <w:rFonts w:ascii="Sylfaen" w:hAnsi="Sylfaen" w:cs="Sylfaen"/>
                <w:noProof/>
                <w:lang w:val="ka-GE"/>
              </w:rPr>
              <w:t xml:space="preserve"> </w:t>
            </w:r>
            <w:r w:rsidRPr="004A32B2">
              <w:rPr>
                <w:rStyle w:val="Hyperlink"/>
                <w:rFonts w:ascii="Sylfaen" w:hAnsi="Sylfaen" w:cs="Sylfaen"/>
                <w:noProof/>
                <w:lang w:val="ka-GE"/>
              </w:rPr>
              <w:t>და</w:t>
            </w:r>
            <w:r>
              <w:rPr>
                <w:rStyle w:val="Hyperlink"/>
                <w:rFonts w:ascii="Sylfaen" w:hAnsi="Sylfaen" w:cs="Sylfaen"/>
                <w:noProof/>
                <w:lang w:val="ka-GE"/>
              </w:rPr>
              <w:t xml:space="preserve"> </w:t>
            </w:r>
            <w:r w:rsidRPr="004A32B2">
              <w:rPr>
                <w:rStyle w:val="Hyperlink"/>
                <w:rFonts w:ascii="Sylfaen" w:hAnsi="Sylfaen" w:cs="Sylfaen"/>
                <w:noProof/>
                <w:lang w:val="ka-GE"/>
              </w:rPr>
              <w:t>ჰიპოთეზის</w:t>
            </w:r>
            <w:r>
              <w:rPr>
                <w:rStyle w:val="Hyperlink"/>
                <w:rFonts w:ascii="Sylfaen" w:hAnsi="Sylfaen" w:cs="Sylfaen"/>
                <w:noProof/>
                <w:lang w:val="ka-GE"/>
              </w:rPr>
              <w:t xml:space="preserve"> </w:t>
            </w:r>
            <w:r w:rsidRPr="004A32B2">
              <w:rPr>
                <w:rStyle w:val="Hyperlink"/>
                <w:rFonts w:ascii="Sylfaen" w:hAnsi="Sylfaen" w:cs="Sylfaen"/>
                <w:noProof/>
                <w:lang w:val="ka-GE"/>
              </w:rPr>
              <w:t>ფორმულირება</w:t>
            </w:r>
            <w:r>
              <w:rPr>
                <w:noProof/>
                <w:webHidden/>
              </w:rPr>
              <w:tab/>
            </w:r>
            <w:r>
              <w:rPr>
                <w:noProof/>
                <w:webHidden/>
              </w:rPr>
              <w:fldChar w:fldCharType="begin"/>
            </w:r>
            <w:r>
              <w:rPr>
                <w:noProof/>
                <w:webHidden/>
              </w:rPr>
              <w:instrText xml:space="preserve"> PAGEREF _Toc7013863 \h </w:instrText>
            </w:r>
            <w:r>
              <w:rPr>
                <w:noProof/>
                <w:webHidden/>
              </w:rPr>
            </w:r>
            <w:r>
              <w:rPr>
                <w:noProof/>
                <w:webHidden/>
              </w:rPr>
              <w:fldChar w:fldCharType="separate"/>
            </w:r>
            <w:r>
              <w:rPr>
                <w:noProof/>
                <w:webHidden/>
              </w:rPr>
              <w:t>3</w:t>
            </w:r>
            <w:r>
              <w:rPr>
                <w:noProof/>
                <w:webHidden/>
              </w:rPr>
              <w:fldChar w:fldCharType="end"/>
            </w:r>
          </w:hyperlink>
        </w:p>
        <w:p w:rsidR="005013B2" w:rsidRDefault="007C4A51">
          <w:pPr>
            <w:pStyle w:val="TOC1"/>
            <w:tabs>
              <w:tab w:val="left" w:pos="440"/>
              <w:tab w:val="right" w:leader="dot" w:pos="9017"/>
            </w:tabs>
            <w:rPr>
              <w:noProof/>
              <w:lang w:val="ru-RU" w:eastAsia="ru-RU"/>
            </w:rPr>
          </w:pPr>
          <w:hyperlink w:anchor="_Toc7013864" w:history="1">
            <w:r w:rsidR="005013B2" w:rsidRPr="004A32B2">
              <w:rPr>
                <w:rStyle w:val="Hyperlink"/>
                <w:rFonts w:ascii="Sylfaen" w:hAnsi="Sylfaen" w:cs="Sylfaen"/>
                <w:noProof/>
                <w:lang w:val="ka-GE"/>
              </w:rPr>
              <w:t>2.</w:t>
            </w:r>
            <w:r w:rsidR="005013B2">
              <w:rPr>
                <w:noProof/>
                <w:lang w:val="ru-RU" w:eastAsia="ru-RU"/>
              </w:rPr>
              <w:tab/>
            </w:r>
            <w:r w:rsidR="005013B2" w:rsidRPr="004A32B2">
              <w:rPr>
                <w:rStyle w:val="Hyperlink"/>
                <w:rFonts w:ascii="Sylfaen" w:hAnsi="Sylfaen" w:cs="Sylfaen"/>
                <w:noProof/>
                <w:lang w:val="ka-GE"/>
              </w:rPr>
              <w:t>კვლევის</w:t>
            </w:r>
            <w:r w:rsidR="005013B2">
              <w:rPr>
                <w:rStyle w:val="Hyperlink"/>
                <w:rFonts w:ascii="Sylfaen" w:hAnsi="Sylfaen" w:cs="Sylfaen"/>
                <w:noProof/>
                <w:lang w:val="ka-GE"/>
              </w:rPr>
              <w:t xml:space="preserve"> </w:t>
            </w:r>
            <w:r w:rsidR="005013B2" w:rsidRPr="004A32B2">
              <w:rPr>
                <w:rStyle w:val="Hyperlink"/>
                <w:rFonts w:ascii="Sylfaen" w:hAnsi="Sylfaen" w:cs="Sylfaen"/>
                <w:noProof/>
                <w:lang w:val="ka-GE"/>
              </w:rPr>
              <w:t>მიზნები</w:t>
            </w:r>
            <w:r w:rsidR="005013B2">
              <w:rPr>
                <w:rStyle w:val="Hyperlink"/>
                <w:rFonts w:ascii="Sylfaen" w:hAnsi="Sylfaen" w:cs="Sylfaen"/>
                <w:noProof/>
                <w:lang w:val="ka-GE"/>
              </w:rPr>
              <w:t xml:space="preserve"> </w:t>
            </w:r>
            <w:r w:rsidR="005013B2" w:rsidRPr="004A32B2">
              <w:rPr>
                <w:rStyle w:val="Hyperlink"/>
                <w:rFonts w:ascii="Sylfaen" w:hAnsi="Sylfaen" w:cs="Sylfaen"/>
                <w:noProof/>
                <w:lang w:val="ka-GE"/>
              </w:rPr>
              <w:t>და</w:t>
            </w:r>
            <w:r w:rsidR="005013B2">
              <w:rPr>
                <w:rStyle w:val="Hyperlink"/>
                <w:rFonts w:ascii="Sylfaen" w:hAnsi="Sylfaen" w:cs="Sylfaen"/>
                <w:noProof/>
                <w:lang w:val="ka-GE"/>
              </w:rPr>
              <w:t xml:space="preserve"> </w:t>
            </w:r>
            <w:r w:rsidR="005013B2" w:rsidRPr="004A32B2">
              <w:rPr>
                <w:rStyle w:val="Hyperlink"/>
                <w:rFonts w:ascii="Sylfaen" w:hAnsi="Sylfaen" w:cs="Sylfaen"/>
                <w:noProof/>
                <w:lang w:val="ka-GE"/>
              </w:rPr>
              <w:t>ამოცანები</w:t>
            </w:r>
            <w:r w:rsidR="005013B2">
              <w:rPr>
                <w:noProof/>
                <w:webHidden/>
              </w:rPr>
              <w:tab/>
            </w:r>
            <w:r w:rsidR="005013B2">
              <w:rPr>
                <w:noProof/>
                <w:webHidden/>
              </w:rPr>
              <w:fldChar w:fldCharType="begin"/>
            </w:r>
            <w:r w:rsidR="005013B2">
              <w:rPr>
                <w:noProof/>
                <w:webHidden/>
              </w:rPr>
              <w:instrText xml:space="preserve"> PAGEREF _Toc7013864 \h </w:instrText>
            </w:r>
            <w:r w:rsidR="005013B2">
              <w:rPr>
                <w:noProof/>
                <w:webHidden/>
              </w:rPr>
            </w:r>
            <w:r w:rsidR="005013B2">
              <w:rPr>
                <w:noProof/>
                <w:webHidden/>
              </w:rPr>
              <w:fldChar w:fldCharType="separate"/>
            </w:r>
            <w:r w:rsidR="005013B2">
              <w:rPr>
                <w:noProof/>
                <w:webHidden/>
              </w:rPr>
              <w:t>4</w:t>
            </w:r>
            <w:r w:rsidR="005013B2">
              <w:rPr>
                <w:noProof/>
                <w:webHidden/>
              </w:rPr>
              <w:fldChar w:fldCharType="end"/>
            </w:r>
          </w:hyperlink>
        </w:p>
        <w:p w:rsidR="005013B2" w:rsidRDefault="007C4A51">
          <w:pPr>
            <w:pStyle w:val="TOC3"/>
            <w:tabs>
              <w:tab w:val="left" w:pos="880"/>
              <w:tab w:val="right" w:leader="dot" w:pos="9017"/>
            </w:tabs>
            <w:rPr>
              <w:noProof/>
              <w:lang w:val="ru-RU" w:eastAsia="ru-RU"/>
            </w:rPr>
          </w:pPr>
          <w:hyperlink w:anchor="_Toc7013866" w:history="1">
            <w:r w:rsidR="005013B2" w:rsidRPr="004A32B2">
              <w:rPr>
                <w:rStyle w:val="Hyperlink"/>
                <w:rFonts w:ascii="Sylfaen" w:hAnsi="Sylfaen" w:cs="Sylfaen"/>
                <w:noProof/>
                <w:lang w:val="ka-GE"/>
              </w:rPr>
              <w:t>3.</w:t>
            </w:r>
            <w:r w:rsidR="005013B2">
              <w:rPr>
                <w:noProof/>
                <w:lang w:val="ru-RU" w:eastAsia="ru-RU"/>
              </w:rPr>
              <w:tab/>
            </w:r>
            <w:r w:rsidR="005013B2" w:rsidRPr="004A32B2">
              <w:rPr>
                <w:rStyle w:val="Hyperlink"/>
                <w:rFonts w:ascii="Sylfaen" w:hAnsi="Sylfaen" w:cs="Sylfaen"/>
                <w:noProof/>
                <w:lang w:val="ka-GE"/>
              </w:rPr>
              <w:t>ლიტერატურის</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მიმოხილვა</w:t>
            </w:r>
            <w:r w:rsidR="005013B2">
              <w:rPr>
                <w:noProof/>
                <w:webHidden/>
              </w:rPr>
              <w:tab/>
            </w:r>
            <w:r w:rsidR="005013B2">
              <w:rPr>
                <w:noProof/>
                <w:webHidden/>
              </w:rPr>
              <w:fldChar w:fldCharType="begin"/>
            </w:r>
            <w:r w:rsidR="005013B2">
              <w:rPr>
                <w:noProof/>
                <w:webHidden/>
              </w:rPr>
              <w:instrText xml:space="preserve"> PAGEREF _Toc7013866 \h </w:instrText>
            </w:r>
            <w:r w:rsidR="005013B2">
              <w:rPr>
                <w:noProof/>
                <w:webHidden/>
              </w:rPr>
            </w:r>
            <w:r w:rsidR="005013B2">
              <w:rPr>
                <w:noProof/>
                <w:webHidden/>
              </w:rPr>
              <w:fldChar w:fldCharType="separate"/>
            </w:r>
            <w:r w:rsidR="005013B2">
              <w:rPr>
                <w:noProof/>
                <w:webHidden/>
              </w:rPr>
              <w:t>5</w:t>
            </w:r>
            <w:r w:rsidR="005013B2">
              <w:rPr>
                <w:noProof/>
                <w:webHidden/>
              </w:rPr>
              <w:fldChar w:fldCharType="end"/>
            </w:r>
          </w:hyperlink>
        </w:p>
        <w:p w:rsidR="005013B2" w:rsidRDefault="007C4A51">
          <w:pPr>
            <w:pStyle w:val="TOC2"/>
            <w:tabs>
              <w:tab w:val="left" w:pos="880"/>
              <w:tab w:val="right" w:leader="dot" w:pos="9017"/>
            </w:tabs>
            <w:rPr>
              <w:noProof/>
              <w:lang w:val="ru-RU" w:eastAsia="ru-RU"/>
            </w:rPr>
          </w:pPr>
          <w:hyperlink w:anchor="_Toc7013867" w:history="1">
            <w:r w:rsidR="005013B2" w:rsidRPr="004A32B2">
              <w:rPr>
                <w:rStyle w:val="Hyperlink"/>
                <w:rFonts w:ascii="Sylfaen" w:hAnsi="Sylfaen" w:cs="Sylfaen"/>
                <w:noProof/>
                <w:lang w:val="ka-GE"/>
              </w:rPr>
              <w:t>3.1.</w:t>
            </w:r>
            <w:r w:rsidR="005013B2">
              <w:rPr>
                <w:noProof/>
                <w:lang w:val="ru-RU" w:eastAsia="ru-RU"/>
              </w:rPr>
              <w:tab/>
            </w:r>
            <w:r w:rsidR="005013B2" w:rsidRPr="004A32B2">
              <w:rPr>
                <w:rStyle w:val="Hyperlink"/>
                <w:rFonts w:ascii="Sylfaen" w:hAnsi="Sylfaen" w:cs="Sylfaen"/>
                <w:noProof/>
                <w:lang w:val="ka-GE"/>
              </w:rPr>
              <w:t>შერჩეული</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ქვეყნების</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ჯანდაცვის</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სისტემების</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ეფექტიანობის</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ანალიზი</w:t>
            </w:r>
            <w:r w:rsidR="005013B2">
              <w:rPr>
                <w:noProof/>
                <w:webHidden/>
              </w:rPr>
              <w:tab/>
            </w:r>
            <w:r w:rsidR="005013B2">
              <w:rPr>
                <w:noProof/>
                <w:webHidden/>
              </w:rPr>
              <w:fldChar w:fldCharType="begin"/>
            </w:r>
            <w:r w:rsidR="005013B2">
              <w:rPr>
                <w:noProof/>
                <w:webHidden/>
              </w:rPr>
              <w:instrText xml:space="preserve"> PAGEREF _Toc7013867 \h </w:instrText>
            </w:r>
            <w:r w:rsidR="005013B2">
              <w:rPr>
                <w:noProof/>
                <w:webHidden/>
              </w:rPr>
            </w:r>
            <w:r w:rsidR="005013B2">
              <w:rPr>
                <w:noProof/>
                <w:webHidden/>
              </w:rPr>
              <w:fldChar w:fldCharType="separate"/>
            </w:r>
            <w:r w:rsidR="005013B2">
              <w:rPr>
                <w:noProof/>
                <w:webHidden/>
              </w:rPr>
              <w:t>5</w:t>
            </w:r>
            <w:r w:rsidR="005013B2">
              <w:rPr>
                <w:noProof/>
                <w:webHidden/>
              </w:rPr>
              <w:fldChar w:fldCharType="end"/>
            </w:r>
          </w:hyperlink>
        </w:p>
        <w:p w:rsidR="005013B2" w:rsidRDefault="007C4A51">
          <w:pPr>
            <w:pStyle w:val="TOC2"/>
            <w:tabs>
              <w:tab w:val="left" w:pos="880"/>
              <w:tab w:val="right" w:leader="dot" w:pos="9017"/>
            </w:tabs>
            <w:rPr>
              <w:noProof/>
              <w:lang w:val="ru-RU" w:eastAsia="ru-RU"/>
            </w:rPr>
          </w:pPr>
          <w:hyperlink w:anchor="_Toc7013868" w:history="1">
            <w:r w:rsidR="005013B2" w:rsidRPr="004A32B2">
              <w:rPr>
                <w:rStyle w:val="Hyperlink"/>
                <w:rFonts w:ascii="Sylfaen" w:hAnsi="Sylfaen" w:cs="Sylfaen"/>
                <w:noProof/>
                <w:lang w:val="ka-GE"/>
              </w:rPr>
              <w:t>3.2.</w:t>
            </w:r>
            <w:r w:rsidR="005013B2">
              <w:rPr>
                <w:noProof/>
                <w:lang w:val="ru-RU" w:eastAsia="ru-RU"/>
              </w:rPr>
              <w:tab/>
            </w:r>
            <w:r w:rsidR="005013B2" w:rsidRPr="004A32B2">
              <w:rPr>
                <w:rStyle w:val="Hyperlink"/>
                <w:rFonts w:ascii="Sylfaen" w:hAnsi="Sylfaen" w:cs="Sylfaen"/>
                <w:noProof/>
                <w:lang w:val="ka-GE"/>
              </w:rPr>
              <w:t>თბილისის</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მოსახლეობისკმაყოფილების</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კვლევის</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შედეგების</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შეფასება</w:t>
            </w:r>
            <w:r w:rsidR="005013B2">
              <w:rPr>
                <w:noProof/>
                <w:webHidden/>
              </w:rPr>
              <w:tab/>
            </w:r>
            <w:r w:rsidR="005013B2">
              <w:rPr>
                <w:noProof/>
                <w:webHidden/>
              </w:rPr>
              <w:fldChar w:fldCharType="begin"/>
            </w:r>
            <w:r w:rsidR="005013B2">
              <w:rPr>
                <w:noProof/>
                <w:webHidden/>
              </w:rPr>
              <w:instrText xml:space="preserve"> PAGEREF _Toc7013868 \h </w:instrText>
            </w:r>
            <w:r w:rsidR="005013B2">
              <w:rPr>
                <w:noProof/>
                <w:webHidden/>
              </w:rPr>
            </w:r>
            <w:r w:rsidR="005013B2">
              <w:rPr>
                <w:noProof/>
                <w:webHidden/>
              </w:rPr>
              <w:fldChar w:fldCharType="separate"/>
            </w:r>
            <w:r w:rsidR="005013B2">
              <w:rPr>
                <w:noProof/>
                <w:webHidden/>
              </w:rPr>
              <w:t>13</w:t>
            </w:r>
            <w:r w:rsidR="005013B2">
              <w:rPr>
                <w:noProof/>
                <w:webHidden/>
              </w:rPr>
              <w:fldChar w:fldCharType="end"/>
            </w:r>
          </w:hyperlink>
        </w:p>
        <w:p w:rsidR="005013B2" w:rsidRDefault="007C4A51">
          <w:pPr>
            <w:pStyle w:val="TOC1"/>
            <w:tabs>
              <w:tab w:val="left" w:pos="440"/>
              <w:tab w:val="right" w:leader="dot" w:pos="9017"/>
            </w:tabs>
            <w:rPr>
              <w:noProof/>
              <w:lang w:val="ru-RU" w:eastAsia="ru-RU"/>
            </w:rPr>
          </w:pPr>
          <w:hyperlink w:anchor="_Toc7013869" w:history="1">
            <w:r w:rsidR="005013B2" w:rsidRPr="004A32B2">
              <w:rPr>
                <w:rStyle w:val="Hyperlink"/>
                <w:rFonts w:ascii="Sylfaen" w:hAnsi="Sylfaen" w:cs="Sylfaen"/>
                <w:i/>
                <w:noProof/>
                <w:lang w:val="ka-GE"/>
              </w:rPr>
              <w:t>4.</w:t>
            </w:r>
            <w:r w:rsidR="005013B2">
              <w:rPr>
                <w:noProof/>
                <w:lang w:val="ru-RU" w:eastAsia="ru-RU"/>
              </w:rPr>
              <w:tab/>
            </w:r>
            <w:r w:rsidR="005013B2" w:rsidRPr="004A32B2">
              <w:rPr>
                <w:rStyle w:val="Hyperlink"/>
                <w:rFonts w:ascii="Sylfaen" w:hAnsi="Sylfaen" w:cs="Sylfaen"/>
                <w:noProof/>
                <w:lang w:val="ka-GE"/>
              </w:rPr>
              <w:t>კვლევის</w:t>
            </w:r>
            <w:r w:rsidR="005013B2" w:rsidRPr="004A32B2">
              <w:rPr>
                <w:rStyle w:val="Hyperlink"/>
                <w:rFonts w:ascii="Sylfaen" w:hAnsi="Sylfaen" w:cs="Sylfaen"/>
                <w:noProof/>
              </w:rPr>
              <w:t xml:space="preserve"> </w:t>
            </w:r>
            <w:r w:rsidR="005013B2" w:rsidRPr="004A32B2">
              <w:rPr>
                <w:rStyle w:val="Hyperlink"/>
                <w:rFonts w:ascii="Sylfaen" w:hAnsi="Sylfaen" w:cs="Sylfaen"/>
                <w:noProof/>
                <w:lang w:val="ka-GE"/>
              </w:rPr>
              <w:t>მეთოდოლოგია</w:t>
            </w:r>
            <w:r w:rsidR="005013B2">
              <w:rPr>
                <w:noProof/>
                <w:webHidden/>
              </w:rPr>
              <w:tab/>
            </w:r>
            <w:r w:rsidR="005013B2">
              <w:rPr>
                <w:noProof/>
                <w:webHidden/>
              </w:rPr>
              <w:fldChar w:fldCharType="begin"/>
            </w:r>
            <w:r w:rsidR="005013B2">
              <w:rPr>
                <w:noProof/>
                <w:webHidden/>
              </w:rPr>
              <w:instrText xml:space="preserve"> PAGEREF _Toc7013869 \h </w:instrText>
            </w:r>
            <w:r w:rsidR="005013B2">
              <w:rPr>
                <w:noProof/>
                <w:webHidden/>
              </w:rPr>
            </w:r>
            <w:r w:rsidR="005013B2">
              <w:rPr>
                <w:noProof/>
                <w:webHidden/>
              </w:rPr>
              <w:fldChar w:fldCharType="separate"/>
            </w:r>
            <w:r w:rsidR="005013B2">
              <w:rPr>
                <w:noProof/>
                <w:webHidden/>
              </w:rPr>
              <w:t>14</w:t>
            </w:r>
            <w:r w:rsidR="005013B2">
              <w:rPr>
                <w:noProof/>
                <w:webHidden/>
              </w:rPr>
              <w:fldChar w:fldCharType="end"/>
            </w:r>
          </w:hyperlink>
        </w:p>
        <w:p w:rsidR="005013B2" w:rsidRDefault="007C4A51">
          <w:pPr>
            <w:pStyle w:val="TOC1"/>
            <w:tabs>
              <w:tab w:val="left" w:pos="440"/>
              <w:tab w:val="right" w:leader="dot" w:pos="9017"/>
            </w:tabs>
            <w:rPr>
              <w:noProof/>
              <w:lang w:val="ru-RU" w:eastAsia="ru-RU"/>
            </w:rPr>
          </w:pPr>
          <w:hyperlink w:anchor="_Toc7013870" w:history="1">
            <w:r w:rsidR="005013B2" w:rsidRPr="004A32B2">
              <w:rPr>
                <w:rStyle w:val="Hyperlink"/>
                <w:rFonts w:ascii="Sylfaen" w:hAnsi="Sylfaen" w:cs="Sylfaen"/>
                <w:noProof/>
                <w:lang w:val="ka-GE"/>
              </w:rPr>
              <w:t>5.</w:t>
            </w:r>
            <w:r w:rsidR="005013B2">
              <w:rPr>
                <w:noProof/>
                <w:lang w:val="ru-RU" w:eastAsia="ru-RU"/>
              </w:rPr>
              <w:tab/>
            </w:r>
            <w:r w:rsidR="005013B2" w:rsidRPr="004A32B2">
              <w:rPr>
                <w:rStyle w:val="Hyperlink"/>
                <w:rFonts w:ascii="Sylfaen" w:hAnsi="Sylfaen" w:cs="Sylfaen"/>
                <w:noProof/>
                <w:lang w:val="ka-GE"/>
              </w:rPr>
              <w:t>გამოყენებული</w:t>
            </w:r>
            <w:r w:rsidR="002874CF">
              <w:rPr>
                <w:rStyle w:val="Hyperlink"/>
                <w:rFonts w:ascii="Sylfaen" w:hAnsi="Sylfaen" w:cs="Sylfaen"/>
                <w:noProof/>
                <w:lang w:val="ka-GE"/>
              </w:rPr>
              <w:t xml:space="preserve"> </w:t>
            </w:r>
            <w:r w:rsidR="005013B2" w:rsidRPr="004A32B2">
              <w:rPr>
                <w:rStyle w:val="Hyperlink"/>
                <w:rFonts w:ascii="Sylfaen" w:hAnsi="Sylfaen" w:cs="Sylfaen"/>
                <w:noProof/>
                <w:lang w:val="ka-GE"/>
              </w:rPr>
              <w:t>ლიტერატურა</w:t>
            </w:r>
            <w:r w:rsidR="005013B2">
              <w:rPr>
                <w:noProof/>
                <w:webHidden/>
              </w:rPr>
              <w:tab/>
            </w:r>
            <w:r w:rsidR="005013B2">
              <w:rPr>
                <w:noProof/>
                <w:webHidden/>
              </w:rPr>
              <w:fldChar w:fldCharType="begin"/>
            </w:r>
            <w:r w:rsidR="005013B2">
              <w:rPr>
                <w:noProof/>
                <w:webHidden/>
              </w:rPr>
              <w:instrText xml:space="preserve"> PAGEREF _Toc7013870 \h </w:instrText>
            </w:r>
            <w:r w:rsidR="005013B2">
              <w:rPr>
                <w:noProof/>
                <w:webHidden/>
              </w:rPr>
            </w:r>
            <w:r w:rsidR="005013B2">
              <w:rPr>
                <w:noProof/>
                <w:webHidden/>
              </w:rPr>
              <w:fldChar w:fldCharType="separate"/>
            </w:r>
            <w:r w:rsidR="005013B2">
              <w:rPr>
                <w:noProof/>
                <w:webHidden/>
              </w:rPr>
              <w:t>17</w:t>
            </w:r>
            <w:r w:rsidR="005013B2">
              <w:rPr>
                <w:noProof/>
                <w:webHidden/>
              </w:rPr>
              <w:fldChar w:fldCharType="end"/>
            </w:r>
          </w:hyperlink>
        </w:p>
        <w:p w:rsidR="005013B2" w:rsidRDefault="005013B2">
          <w:r>
            <w:fldChar w:fldCharType="end"/>
          </w:r>
        </w:p>
      </w:sdtContent>
    </w:sdt>
    <w:p w:rsidR="00053F01" w:rsidRDefault="00053F01" w:rsidP="00F52115">
      <w:pPr>
        <w:spacing w:after="0" w:line="360" w:lineRule="auto"/>
      </w:pPr>
    </w:p>
    <w:p w:rsidR="00053F01" w:rsidRDefault="00053F01" w:rsidP="00F52115">
      <w:pPr>
        <w:pStyle w:val="Heading1"/>
        <w:spacing w:before="0" w:line="360" w:lineRule="auto"/>
        <w:rPr>
          <w:rFonts w:ascii="Sylfaen" w:hAnsi="Sylfaen" w:cs="Sylfaen"/>
          <w:sz w:val="22"/>
          <w:szCs w:val="22"/>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Default="00053F01" w:rsidP="00F52115">
      <w:pPr>
        <w:spacing w:after="0" w:line="360" w:lineRule="auto"/>
        <w:rPr>
          <w:rFonts w:ascii="Sylfaen" w:hAnsi="Sylfaen"/>
          <w:lang w:val="ka-GE"/>
        </w:rPr>
      </w:pPr>
    </w:p>
    <w:p w:rsidR="00053F01" w:rsidRPr="00053F01" w:rsidRDefault="00053F01" w:rsidP="00F52115">
      <w:pPr>
        <w:spacing w:after="0" w:line="360" w:lineRule="auto"/>
        <w:rPr>
          <w:rFonts w:ascii="Sylfaen" w:hAnsi="Sylfaen"/>
          <w:lang w:val="ka-GE"/>
        </w:rPr>
      </w:pPr>
    </w:p>
    <w:p w:rsidR="00F52115" w:rsidRDefault="00F52115">
      <w:pPr>
        <w:rPr>
          <w:rFonts w:ascii="Sylfaen" w:eastAsiaTheme="majorEastAsia" w:hAnsi="Sylfaen" w:cs="Sylfaen"/>
          <w:b/>
          <w:bCs/>
          <w:color w:val="365F91" w:themeColor="accent1" w:themeShade="BF"/>
          <w:lang w:val="ka-GE"/>
        </w:rPr>
      </w:pPr>
      <w:bookmarkStart w:id="1" w:name="_Toc6439030"/>
      <w:bookmarkStart w:id="2" w:name="_Toc6439345"/>
      <w:bookmarkStart w:id="3" w:name="_Toc6445430"/>
      <w:r>
        <w:rPr>
          <w:rFonts w:ascii="Sylfaen" w:hAnsi="Sylfaen" w:cs="Sylfaen"/>
          <w:lang w:val="ka-GE"/>
        </w:rPr>
        <w:br w:type="page"/>
      </w:r>
    </w:p>
    <w:p w:rsidR="007D5017" w:rsidRPr="00112AE1" w:rsidRDefault="00D96A41" w:rsidP="009A13B9">
      <w:pPr>
        <w:pStyle w:val="Heading1"/>
        <w:numPr>
          <w:ilvl w:val="0"/>
          <w:numId w:val="10"/>
        </w:numPr>
        <w:spacing w:before="0" w:line="360" w:lineRule="auto"/>
        <w:rPr>
          <w:sz w:val="22"/>
          <w:szCs w:val="22"/>
          <w:lang w:val="ka-GE"/>
        </w:rPr>
      </w:pPr>
      <w:bookmarkStart w:id="4" w:name="_Toc7013863"/>
      <w:r w:rsidRPr="00112AE1">
        <w:rPr>
          <w:rFonts w:ascii="Sylfaen" w:hAnsi="Sylfaen" w:cs="Sylfaen"/>
          <w:sz w:val="22"/>
          <w:szCs w:val="22"/>
          <w:lang w:val="ka-GE"/>
        </w:rPr>
        <w:lastRenderedPageBreak/>
        <w:t>საკითხის</w:t>
      </w:r>
      <w:r w:rsidR="005013B2">
        <w:rPr>
          <w:rFonts w:ascii="Sylfaen" w:hAnsi="Sylfaen" w:cs="Sylfaen"/>
          <w:sz w:val="22"/>
          <w:szCs w:val="22"/>
          <w:lang w:val="ka-GE"/>
        </w:rPr>
        <w:t xml:space="preserve"> </w:t>
      </w:r>
      <w:r w:rsidRPr="00112AE1">
        <w:rPr>
          <w:rFonts w:ascii="Sylfaen" w:hAnsi="Sylfaen" w:cs="Sylfaen"/>
          <w:sz w:val="22"/>
          <w:szCs w:val="22"/>
          <w:lang w:val="ka-GE"/>
        </w:rPr>
        <w:t>დასმა</w:t>
      </w:r>
      <w:r w:rsidR="005013B2">
        <w:rPr>
          <w:rFonts w:ascii="Sylfaen" w:hAnsi="Sylfaen" w:cs="Sylfaen"/>
          <w:sz w:val="22"/>
          <w:szCs w:val="22"/>
          <w:lang w:val="ka-GE"/>
        </w:rPr>
        <w:t xml:space="preserve"> </w:t>
      </w:r>
      <w:r w:rsidRPr="00112AE1">
        <w:rPr>
          <w:rFonts w:ascii="Sylfaen" w:hAnsi="Sylfaen" w:cs="Sylfaen"/>
          <w:sz w:val="22"/>
          <w:szCs w:val="22"/>
          <w:lang w:val="ka-GE"/>
        </w:rPr>
        <w:t>და</w:t>
      </w:r>
      <w:r w:rsidR="005013B2">
        <w:rPr>
          <w:rFonts w:ascii="Sylfaen" w:hAnsi="Sylfaen" w:cs="Sylfaen"/>
          <w:sz w:val="22"/>
          <w:szCs w:val="22"/>
          <w:lang w:val="ka-GE"/>
        </w:rPr>
        <w:t xml:space="preserve"> </w:t>
      </w:r>
      <w:r w:rsidRPr="00112AE1">
        <w:rPr>
          <w:rFonts w:ascii="Sylfaen" w:hAnsi="Sylfaen" w:cs="Sylfaen"/>
          <w:sz w:val="22"/>
          <w:szCs w:val="22"/>
          <w:lang w:val="ka-GE"/>
        </w:rPr>
        <w:t>ჰიპოთეზის</w:t>
      </w:r>
      <w:r w:rsidR="005013B2">
        <w:rPr>
          <w:rFonts w:ascii="Sylfaen" w:hAnsi="Sylfaen" w:cs="Sylfaen"/>
          <w:sz w:val="22"/>
          <w:szCs w:val="22"/>
          <w:lang w:val="ka-GE"/>
        </w:rPr>
        <w:t xml:space="preserve"> </w:t>
      </w:r>
      <w:r w:rsidRPr="00112AE1">
        <w:rPr>
          <w:rFonts w:ascii="Sylfaen" w:hAnsi="Sylfaen" w:cs="Sylfaen"/>
          <w:sz w:val="22"/>
          <w:szCs w:val="22"/>
          <w:lang w:val="ka-GE"/>
        </w:rPr>
        <w:t>ფორმულირება</w:t>
      </w:r>
      <w:bookmarkEnd w:id="1"/>
      <w:bookmarkEnd w:id="2"/>
      <w:bookmarkEnd w:id="3"/>
      <w:bookmarkEnd w:id="4"/>
    </w:p>
    <w:p w:rsidR="00570359" w:rsidRPr="00F30768" w:rsidRDefault="00FB28EC" w:rsidP="00F52115">
      <w:pPr>
        <w:tabs>
          <w:tab w:val="left" w:pos="5535"/>
        </w:tabs>
        <w:spacing w:after="0" w:line="360" w:lineRule="auto"/>
        <w:ind w:firstLine="720"/>
        <w:jc w:val="both"/>
        <w:rPr>
          <w:rFonts w:ascii="Sylfaen" w:hAnsi="Sylfaen"/>
          <w:color w:val="000000" w:themeColor="text1"/>
        </w:rPr>
      </w:pPr>
      <w:r>
        <w:rPr>
          <w:rFonts w:ascii="Sylfaen" w:hAnsi="Sylfaen"/>
          <w:lang w:val="ka-GE"/>
        </w:rPr>
        <w:t xml:space="preserve">სამედიცინო მომსახურებით მოსახლეობის საყოველთაო მოცვა როგორც გლობალური, ისევე ქვეყნის ჯანმრთელობის უმთავრეს პრიორიტეტს წარმოადგენს. საყოველთაო ჯანდაცვის პრინციპები განისაზღვრება, როგორც ჯანმრთელობის ხელშეწყობის პრევენციის, მკურნალობის, </w:t>
      </w:r>
      <w:r w:rsidR="00FA26BB">
        <w:rPr>
          <w:rFonts w:ascii="Sylfaen" w:hAnsi="Sylfaen"/>
          <w:lang w:val="ka-GE"/>
        </w:rPr>
        <w:t>რეაბ</w:t>
      </w:r>
      <w:r>
        <w:rPr>
          <w:rFonts w:ascii="Sylfaen" w:hAnsi="Sylfaen"/>
          <w:lang w:val="ka-GE"/>
        </w:rPr>
        <w:t>ილიტაციის და პალიატიური სერვისების გამოყენების შესაძლებლობა</w:t>
      </w:r>
      <w:r w:rsidR="00FA26BB">
        <w:rPr>
          <w:rFonts w:ascii="Sylfaen" w:hAnsi="Sylfaen"/>
          <w:lang w:val="ka-GE"/>
        </w:rPr>
        <w:t>,</w:t>
      </w:r>
      <w:r>
        <w:rPr>
          <w:rFonts w:ascii="Sylfaen" w:hAnsi="Sylfaen"/>
          <w:lang w:val="ka-GE"/>
        </w:rPr>
        <w:t xml:space="preserve"> საჭიროების შემთხვევაში, ისე რომ, მომსახურების მიღებამ არ გამოიწვიოს პაციენტის ფინანსური ტვირთის გაზრდა. </w:t>
      </w:r>
      <w:r w:rsidR="00FA26BB">
        <w:rPr>
          <w:rFonts w:ascii="Sylfaen" w:hAnsi="Sylfaen"/>
          <w:lang w:val="ka-GE"/>
        </w:rPr>
        <w:t xml:space="preserve">ამ პრობლემის აღმოსაფხვრელად, </w:t>
      </w:r>
      <w:r w:rsidR="00DB6071">
        <w:rPr>
          <w:rFonts w:ascii="Sylfaen" w:hAnsi="Sylfaen"/>
          <w:lang w:val="ka-GE"/>
        </w:rPr>
        <w:t xml:space="preserve">საქართველოში </w:t>
      </w:r>
      <w:r w:rsidR="00017246">
        <w:rPr>
          <w:rFonts w:ascii="Sylfaen" w:hAnsi="Sylfaen"/>
          <w:lang w:val="ka-GE"/>
        </w:rPr>
        <w:t xml:space="preserve">საყოველთაო </w:t>
      </w:r>
      <w:r w:rsidR="00017246" w:rsidRPr="00F30768">
        <w:rPr>
          <w:rFonts w:ascii="Sylfaen" w:hAnsi="Sylfaen"/>
          <w:color w:val="000000" w:themeColor="text1"/>
          <w:lang w:val="ka-GE"/>
        </w:rPr>
        <w:t xml:space="preserve">ჯანმრთელობის დაცვის სახელმწიფო </w:t>
      </w:r>
      <w:r w:rsidR="002C41C7" w:rsidRPr="00F30768">
        <w:rPr>
          <w:rFonts w:ascii="Sylfaen" w:hAnsi="Sylfaen"/>
          <w:color w:val="000000" w:themeColor="text1"/>
          <w:lang w:val="ka-GE"/>
        </w:rPr>
        <w:t>პროგრამა</w:t>
      </w:r>
      <w:r w:rsidR="00017246" w:rsidRPr="00F30768">
        <w:rPr>
          <w:rFonts w:ascii="Sylfaen" w:hAnsi="Sylfaen"/>
          <w:color w:val="000000" w:themeColor="text1"/>
          <w:lang w:val="ka-GE"/>
        </w:rPr>
        <w:t xml:space="preserve"> ამოქმედდა 2013 წლის 28 თებერვლიდან</w:t>
      </w:r>
      <w:r w:rsidR="00DB6071" w:rsidRPr="00F30768">
        <w:rPr>
          <w:rFonts w:ascii="Sylfaen" w:hAnsi="Sylfaen"/>
          <w:color w:val="000000" w:themeColor="text1"/>
          <w:lang w:val="ka-GE"/>
        </w:rPr>
        <w:t>.</w:t>
      </w:r>
      <w:r w:rsidR="00017246" w:rsidRPr="00F30768">
        <w:rPr>
          <w:rFonts w:ascii="Sylfaen" w:hAnsi="Sylfaen"/>
          <w:color w:val="000000" w:themeColor="text1"/>
          <w:lang w:val="ka-GE"/>
        </w:rPr>
        <w:t xml:space="preserve"> პროგრამის მიზანია, ჯანმრთელობის დაზღვევისარმქონე საქართველოს მოსახლეობისათვის </w:t>
      </w:r>
      <w:r w:rsidR="002C41C7" w:rsidRPr="00F30768">
        <w:rPr>
          <w:rFonts w:ascii="Sylfaen" w:hAnsi="Sylfaen"/>
          <w:color w:val="000000" w:themeColor="text1"/>
          <w:lang w:val="ka-GE"/>
        </w:rPr>
        <w:t>შექმნას ფინანსური</w:t>
      </w:r>
      <w:r w:rsidR="00DB6071" w:rsidRPr="00F30768">
        <w:rPr>
          <w:rFonts w:ascii="Sylfaen" w:hAnsi="Sylfaen"/>
          <w:color w:val="000000" w:themeColor="text1"/>
          <w:lang w:val="ka-GE"/>
        </w:rPr>
        <w:t xml:space="preserve"> უზრუნველყოფა</w:t>
      </w:r>
      <w:r w:rsidR="002C41C7" w:rsidRPr="00F30768">
        <w:rPr>
          <w:rFonts w:ascii="Sylfaen" w:hAnsi="Sylfaen"/>
          <w:color w:val="000000" w:themeColor="text1"/>
          <w:lang w:val="ka-GE"/>
        </w:rPr>
        <w:t xml:space="preserve"> სამედიცინო მომსახურების</w:t>
      </w:r>
      <w:r w:rsidR="00691246" w:rsidRPr="00F30768">
        <w:rPr>
          <w:rFonts w:ascii="Sylfaen" w:hAnsi="Sylfaen"/>
          <w:color w:val="000000" w:themeColor="text1"/>
          <w:lang w:val="ka-GE"/>
        </w:rPr>
        <w:t xml:space="preserve"> ხელმისაწვდომობის მიზნით</w:t>
      </w:r>
      <w:r w:rsidR="00DB6071" w:rsidRPr="00F30768">
        <w:rPr>
          <w:rFonts w:ascii="Sylfaen" w:hAnsi="Sylfaen"/>
          <w:color w:val="000000" w:themeColor="text1"/>
          <w:lang w:val="ka-GE"/>
        </w:rPr>
        <w:t>(საქართველოს მთავრობის 2013 წლის 21 თებერვლის დადგენილება N36)</w:t>
      </w:r>
    </w:p>
    <w:p w:rsidR="00570359" w:rsidRPr="003F0E39" w:rsidRDefault="00BC0B6E" w:rsidP="00F52115">
      <w:pPr>
        <w:tabs>
          <w:tab w:val="left" w:pos="5535"/>
        </w:tabs>
        <w:spacing w:after="0" w:line="360" w:lineRule="auto"/>
        <w:ind w:firstLine="720"/>
        <w:jc w:val="both"/>
        <w:rPr>
          <w:rFonts w:ascii="Sylfaen" w:hAnsi="Sylfaen"/>
        </w:rPr>
      </w:pPr>
      <w:r w:rsidRPr="00F30768">
        <w:rPr>
          <w:rFonts w:ascii="Sylfaen" w:hAnsi="Sylfaen"/>
          <w:color w:val="000000" w:themeColor="text1"/>
          <w:lang w:val="ka-GE"/>
        </w:rPr>
        <w:t xml:space="preserve">საყოველთაო ჯანდაცვის </w:t>
      </w:r>
      <w:r w:rsidR="00061EBB" w:rsidRPr="00F30768">
        <w:rPr>
          <w:rFonts w:ascii="Sylfaen" w:hAnsi="Sylfaen"/>
          <w:color w:val="000000" w:themeColor="text1"/>
          <w:lang w:val="ka-GE"/>
        </w:rPr>
        <w:t xml:space="preserve">პროგრამის ამოქმედებით </w:t>
      </w:r>
      <w:r w:rsidRPr="00F30768">
        <w:rPr>
          <w:rFonts w:ascii="Sylfaen" w:hAnsi="Sylfaen"/>
          <w:color w:val="000000" w:themeColor="text1"/>
          <w:lang w:val="ka-GE"/>
        </w:rPr>
        <w:t>ხელისუფლებამ შეამცირა ჯანდაცვაზე ჯიბიდან დანახარჯები</w:t>
      </w:r>
      <w:r w:rsidR="002B7190" w:rsidRPr="00F30768">
        <w:rPr>
          <w:rFonts w:ascii="Sylfaen" w:hAnsi="Sylfaen"/>
          <w:color w:val="000000" w:themeColor="text1"/>
          <w:lang w:val="ka-GE"/>
        </w:rPr>
        <w:t xml:space="preserve">, გაზარდა სერვისების მოხმარების უტილიზაცია </w:t>
      </w:r>
      <w:r w:rsidRPr="00F30768">
        <w:rPr>
          <w:rFonts w:ascii="Sylfaen" w:hAnsi="Sylfaen"/>
          <w:color w:val="000000" w:themeColor="text1"/>
          <w:lang w:val="ka-GE"/>
        </w:rPr>
        <w:t>და ხელი შეუწყო დაფინანსების უნივერსალური მექანიზმის ჩამოყალიბებას ქვეყანაში.</w:t>
      </w:r>
      <w:r w:rsidR="002B7190" w:rsidRPr="00F30768">
        <w:rPr>
          <w:rFonts w:ascii="Sylfaen" w:hAnsi="Sylfaen"/>
          <w:color w:val="000000" w:themeColor="text1"/>
          <w:lang w:val="ka-GE"/>
        </w:rPr>
        <w:t xml:space="preserve"> მიუხედავად ბევრი დადებ</w:t>
      </w:r>
      <w:r w:rsidR="00AD179C" w:rsidRPr="00F30768">
        <w:rPr>
          <w:rFonts w:ascii="Sylfaen" w:hAnsi="Sylfaen"/>
          <w:color w:val="000000" w:themeColor="text1"/>
          <w:lang w:val="ka-GE"/>
        </w:rPr>
        <w:t>ი</w:t>
      </w:r>
      <w:r w:rsidR="002B7190" w:rsidRPr="00F30768">
        <w:rPr>
          <w:rFonts w:ascii="Sylfaen" w:hAnsi="Sylfaen"/>
          <w:color w:val="000000" w:themeColor="text1"/>
          <w:lang w:val="ka-GE"/>
        </w:rPr>
        <w:t xml:space="preserve">თი ფაქტორისა, პროგრამას </w:t>
      </w:r>
      <w:r w:rsidR="00691246" w:rsidRPr="00F30768">
        <w:rPr>
          <w:rFonts w:ascii="Sylfaen" w:hAnsi="Sylfaen"/>
          <w:color w:val="000000" w:themeColor="text1"/>
          <w:lang w:val="ka-GE"/>
        </w:rPr>
        <w:t>მრავალი გ</w:t>
      </w:r>
      <w:r w:rsidR="00856EDD" w:rsidRPr="00F30768">
        <w:rPr>
          <w:rFonts w:ascii="Sylfaen" w:hAnsi="Sylfaen"/>
          <w:color w:val="000000" w:themeColor="text1"/>
          <w:lang w:val="ka-GE"/>
        </w:rPr>
        <w:t xml:space="preserve">ამოწვევაც </w:t>
      </w:r>
      <w:r w:rsidR="002B7190" w:rsidRPr="00F30768">
        <w:rPr>
          <w:rFonts w:ascii="Sylfaen" w:hAnsi="Sylfaen"/>
          <w:color w:val="000000" w:themeColor="text1"/>
          <w:lang w:val="ka-GE"/>
        </w:rPr>
        <w:t xml:space="preserve">გააჩნია, </w:t>
      </w:r>
      <w:r w:rsidR="00856EDD" w:rsidRPr="00F30768">
        <w:rPr>
          <w:rFonts w:ascii="Sylfaen" w:hAnsi="Sylfaen"/>
          <w:color w:val="000000" w:themeColor="text1"/>
          <w:lang w:val="ka-GE"/>
        </w:rPr>
        <w:t xml:space="preserve">რასაც აჩვენებს როგორც საერთაშორისო ექსპერტების შეფასებები, ისე მოსახლეობის </w:t>
      </w:r>
      <w:r w:rsidR="00856EDD">
        <w:rPr>
          <w:rFonts w:ascii="Sylfaen" w:hAnsi="Sylfaen"/>
          <w:lang w:val="ka-GE"/>
        </w:rPr>
        <w:t>კმაყოფილების კვლევის შედეგები: უთანასწორობა სერვისების მოხმარებაში (განსხვავება ქალაქსა და სოფელს შორის), სამედიცინო მომსახურების ხარისხი, ადმინისტრირების წესების ორმაგი ინტერპრეტაციის შესაძლებლობა, ქრონიკული დაავადებების სამკურნალო მედიკამენტებზე ფინანსური ბარიერები, პაციენტის ინფორმირებულობის დაბალი დონე და ა.შ(მსოფლიო ბანკი. სახელმწიფო ხარჯების მიმოხილვა, 2017)</w:t>
      </w:r>
    </w:p>
    <w:p w:rsidR="003F0E39" w:rsidRPr="00E50820" w:rsidRDefault="00B3512A" w:rsidP="00F52115">
      <w:pPr>
        <w:tabs>
          <w:tab w:val="left" w:pos="5535"/>
        </w:tabs>
        <w:spacing w:after="0" w:line="360" w:lineRule="auto"/>
        <w:ind w:firstLine="720"/>
        <w:jc w:val="both"/>
        <w:rPr>
          <w:rFonts w:ascii="Sylfaen" w:hAnsi="Sylfaen"/>
          <w:b/>
        </w:rPr>
      </w:pPr>
      <w:r>
        <w:rPr>
          <w:rFonts w:ascii="Sylfaen" w:hAnsi="Sylfaen"/>
          <w:lang w:val="ka-GE"/>
        </w:rPr>
        <w:t>სწორედ ამ საკითხში გადამწყვეტი მნიშვნელობა აქვს</w:t>
      </w:r>
      <w:r w:rsidR="005500DB">
        <w:rPr>
          <w:rFonts w:ascii="Sylfaen" w:hAnsi="Sylfaen"/>
          <w:lang w:val="ka-GE"/>
        </w:rPr>
        <w:t xml:space="preserve"> საყოველთაო ჯანდაცვის პროგრამის </w:t>
      </w:r>
      <w:r w:rsidR="00F30768">
        <w:rPr>
          <w:rFonts w:ascii="Sylfaen" w:hAnsi="Sylfaen"/>
          <w:lang w:val="ka-GE"/>
        </w:rPr>
        <w:t>პერიოდულ შეფასებას</w:t>
      </w:r>
      <w:r w:rsidR="005500DB">
        <w:rPr>
          <w:rFonts w:ascii="Sylfaen" w:hAnsi="Sylfaen"/>
          <w:lang w:val="ka-GE"/>
        </w:rPr>
        <w:t>, რადგანაც, პროგრამის ეფექტიან და გამჭვირვალე ადმინისტრირებაზე მნიშვნელოვანწილადაა დამოკიდებული მოსახლეობის ჯანმრთელობის მდგომარეობის გაუმჯობესება, ფინანსური დაცულობა და სახელმწიფო ხარჯების ეფექტიანი ხარჯვა.</w:t>
      </w:r>
    </w:p>
    <w:p w:rsidR="00570359" w:rsidRPr="003F0E39" w:rsidRDefault="00AD179C" w:rsidP="00F52115">
      <w:pPr>
        <w:tabs>
          <w:tab w:val="left" w:pos="5535"/>
        </w:tabs>
        <w:spacing w:after="0" w:line="360" w:lineRule="auto"/>
        <w:ind w:firstLine="720"/>
        <w:jc w:val="both"/>
        <w:rPr>
          <w:rFonts w:ascii="Sylfaen" w:hAnsi="Sylfaen"/>
        </w:rPr>
      </w:pPr>
      <w:r>
        <w:rPr>
          <w:rFonts w:ascii="Sylfaen" w:hAnsi="Sylfaen"/>
          <w:lang w:val="ka-GE"/>
        </w:rPr>
        <w:t xml:space="preserve">საყოველთაო ჯანდაცვის პროგრამის ამოქმედებიდან 6 წელი გავიდა, თუმცა დღემდე არ </w:t>
      </w:r>
      <w:r w:rsidR="00F30768">
        <w:rPr>
          <w:rFonts w:ascii="Sylfaen" w:hAnsi="Sylfaen"/>
          <w:lang w:val="ka-GE"/>
        </w:rPr>
        <w:t>შეცვლილა</w:t>
      </w:r>
      <w:r>
        <w:rPr>
          <w:rFonts w:ascii="Sylfaen" w:hAnsi="Sylfaen"/>
          <w:lang w:val="ka-GE"/>
        </w:rPr>
        <w:t xml:space="preserve"> სერვისების საბაზისო პაკეტი.</w:t>
      </w:r>
      <w:r w:rsidR="00570359">
        <w:rPr>
          <w:rFonts w:ascii="Sylfaen" w:hAnsi="Sylfaen"/>
          <w:lang w:val="ka-GE"/>
        </w:rPr>
        <w:t>ქვეყანაში არსებული ინფლაციის მიუხედავად, არ შეცვლილა სამედიც</w:t>
      </w:r>
      <w:r w:rsidR="009B0ACE">
        <w:rPr>
          <w:rFonts w:ascii="Sylfaen" w:hAnsi="Sylfaen"/>
          <w:lang w:val="ka-GE"/>
        </w:rPr>
        <w:t>ი</w:t>
      </w:r>
      <w:r w:rsidR="00570359">
        <w:rPr>
          <w:rFonts w:ascii="Sylfaen" w:hAnsi="Sylfaen"/>
          <w:lang w:val="ka-GE"/>
        </w:rPr>
        <w:t>ინო მომსახურების ღირებულ</w:t>
      </w:r>
      <w:r w:rsidR="009B0ACE">
        <w:rPr>
          <w:rFonts w:ascii="Sylfaen" w:hAnsi="Sylfaen"/>
          <w:lang w:val="ka-GE"/>
        </w:rPr>
        <w:t>ე</w:t>
      </w:r>
      <w:r w:rsidR="00570359">
        <w:rPr>
          <w:rFonts w:ascii="Sylfaen" w:hAnsi="Sylfaen"/>
          <w:lang w:val="ka-GE"/>
        </w:rPr>
        <w:t xml:space="preserve">ბა. </w:t>
      </w:r>
      <w:r>
        <w:rPr>
          <w:rFonts w:ascii="Sylfaen" w:hAnsi="Sylfaen"/>
          <w:lang w:val="ka-GE"/>
        </w:rPr>
        <w:t>გაიზარდა ისეთი სახის სამედიცინო სერვისებზე მოთხოვნა, რომელსაც არ აფინანსებს</w:t>
      </w:r>
      <w:r w:rsidR="00570359">
        <w:rPr>
          <w:rFonts w:ascii="Sylfaen" w:hAnsi="Sylfaen"/>
          <w:lang w:val="ka-GE"/>
        </w:rPr>
        <w:t>,</w:t>
      </w:r>
      <w:r>
        <w:rPr>
          <w:rFonts w:ascii="Sylfaen" w:hAnsi="Sylfaen"/>
          <w:lang w:val="ka-GE"/>
        </w:rPr>
        <w:t xml:space="preserve"> ან მაღალი თანადაფინანსებით </w:t>
      </w:r>
      <w:r w:rsidR="00570359">
        <w:rPr>
          <w:rFonts w:ascii="Sylfaen" w:hAnsi="Sylfaen"/>
          <w:lang w:val="ka-GE"/>
        </w:rPr>
        <w:t>სთავაზობს</w:t>
      </w:r>
      <w:r>
        <w:rPr>
          <w:rFonts w:ascii="Sylfaen" w:hAnsi="Sylfaen"/>
          <w:lang w:val="ka-GE"/>
        </w:rPr>
        <w:t xml:space="preserve"> საყოველთაო ჯანდაცვის პროგრამა</w:t>
      </w:r>
      <w:r w:rsidR="00570359">
        <w:rPr>
          <w:rFonts w:ascii="Sylfaen" w:hAnsi="Sylfaen"/>
          <w:lang w:val="ka-GE"/>
        </w:rPr>
        <w:t>. ყოველივე</w:t>
      </w:r>
      <w:r>
        <w:rPr>
          <w:rFonts w:ascii="Sylfaen" w:hAnsi="Sylfaen"/>
          <w:lang w:val="ka-GE"/>
        </w:rPr>
        <w:t xml:space="preserve"> ეს </w:t>
      </w:r>
      <w:r>
        <w:rPr>
          <w:rFonts w:ascii="Sylfaen" w:hAnsi="Sylfaen"/>
          <w:lang w:val="ka-GE"/>
        </w:rPr>
        <w:lastRenderedPageBreak/>
        <w:t xml:space="preserve">მიანიშნებს იმ ფაქტზე, რომ არსებული ბიუჯეტი საჭიროა თანხვედრაში იყოს მოყვანილი არსებულ პრობლემებთან და დაავადების კლინიკასთან. </w:t>
      </w:r>
    </w:p>
    <w:p w:rsidR="00691246" w:rsidRPr="00DC342A" w:rsidRDefault="00AD179C" w:rsidP="00F52115">
      <w:pPr>
        <w:tabs>
          <w:tab w:val="left" w:pos="5535"/>
        </w:tabs>
        <w:spacing w:after="0" w:line="360" w:lineRule="auto"/>
        <w:ind w:firstLine="720"/>
        <w:jc w:val="both"/>
        <w:rPr>
          <w:rFonts w:ascii="Sylfaen" w:hAnsi="Sylfaen"/>
          <w:color w:val="FF0000"/>
          <w:lang w:val="ka-GE"/>
        </w:rPr>
      </w:pPr>
      <w:r>
        <w:rPr>
          <w:rFonts w:ascii="Sylfaen" w:hAnsi="Sylfaen"/>
          <w:lang w:val="ka-GE"/>
        </w:rPr>
        <w:t>საერთაშორისო გამოცდილების შესწავლა, ექსპერტთა აზრი, საყოველთაო ჯანდაცვის პროგრამის ფუნქციონირების შეფასების საკითხში უმნიშვნელოვანესია. ე</w:t>
      </w:r>
      <w:r w:rsidR="006521D7">
        <w:rPr>
          <w:rFonts w:ascii="Sylfaen" w:hAnsi="Sylfaen"/>
          <w:lang w:val="ka-GE"/>
        </w:rPr>
        <w:t>ფექტურობის შეფასების მნიშვნელოვან წყაროს</w:t>
      </w:r>
      <w:r w:rsidR="00570359">
        <w:rPr>
          <w:rFonts w:ascii="Sylfaen" w:hAnsi="Sylfaen"/>
          <w:lang w:val="ka-GE"/>
        </w:rPr>
        <w:t>,</w:t>
      </w:r>
      <w:r w:rsidR="006521D7">
        <w:rPr>
          <w:rFonts w:ascii="Sylfaen" w:hAnsi="Sylfaen"/>
          <w:lang w:val="ka-GE"/>
        </w:rPr>
        <w:t xml:space="preserve"> ასევე წარმოადგენს ქვეყნის მოსახლეობის კმაყოფილების განსაზღვრა, მათი სურვილები, შენიშვნები და მოლოდინები. </w:t>
      </w:r>
      <w:r w:rsidR="006521D7" w:rsidRPr="00FE23FD">
        <w:rPr>
          <w:rFonts w:ascii="Sylfaen" w:hAnsi="Sylfaen"/>
          <w:color w:val="000000" w:themeColor="text1"/>
          <w:lang w:val="ka-GE"/>
        </w:rPr>
        <w:t xml:space="preserve">რადგან, როგორც საერთაშორისო გამოცდილება აჩვენებს, პროგრამის ადმინისტრირებაზე დაკვირვებით ნათლად ჩნდება პრობლემები, </w:t>
      </w:r>
      <w:r w:rsidR="00276B87" w:rsidRPr="00FE23FD">
        <w:rPr>
          <w:rFonts w:ascii="Sylfaen" w:hAnsi="Sylfaen"/>
          <w:color w:val="000000" w:themeColor="text1"/>
          <w:lang w:val="ka-GE"/>
        </w:rPr>
        <w:t xml:space="preserve">რომლებიც აფერხებს და </w:t>
      </w:r>
      <w:r w:rsidR="001434D0" w:rsidRPr="00FE23FD">
        <w:rPr>
          <w:rFonts w:ascii="Sylfaen" w:hAnsi="Sylfaen"/>
          <w:color w:val="000000" w:themeColor="text1"/>
          <w:lang w:val="ka-GE"/>
        </w:rPr>
        <w:t xml:space="preserve">ზიანს აყენებს </w:t>
      </w:r>
      <w:r w:rsidR="00570359" w:rsidRPr="00FE23FD">
        <w:rPr>
          <w:rFonts w:ascii="Sylfaen" w:hAnsi="Sylfaen"/>
          <w:color w:val="000000" w:themeColor="text1"/>
          <w:lang w:val="ka-GE"/>
        </w:rPr>
        <w:t xml:space="preserve">პროექტის/პროგრამის </w:t>
      </w:r>
      <w:r w:rsidR="001434D0" w:rsidRPr="00FE23FD">
        <w:rPr>
          <w:rFonts w:ascii="Sylfaen" w:hAnsi="Sylfaen"/>
          <w:color w:val="000000" w:themeColor="text1"/>
          <w:lang w:val="ka-GE"/>
        </w:rPr>
        <w:t>ეფექ</w:t>
      </w:r>
      <w:r w:rsidR="00570359" w:rsidRPr="00FE23FD">
        <w:rPr>
          <w:rFonts w:ascii="Sylfaen" w:hAnsi="Sylfaen"/>
          <w:color w:val="000000" w:themeColor="text1"/>
          <w:lang w:val="ka-GE"/>
        </w:rPr>
        <w:t xml:space="preserve">ურ </w:t>
      </w:r>
      <w:r w:rsidR="00570359" w:rsidRPr="00F30768">
        <w:rPr>
          <w:rFonts w:ascii="Sylfaen" w:hAnsi="Sylfaen"/>
          <w:color w:val="000000" w:themeColor="text1"/>
          <w:lang w:val="ka-GE"/>
        </w:rPr>
        <w:t>ფუნქციონირებას</w:t>
      </w:r>
      <w:r w:rsidR="00FE23FD" w:rsidRPr="00F30768">
        <w:rPr>
          <w:rFonts w:ascii="Sylfaen" w:hAnsi="Sylfaen"/>
          <w:color w:val="000000" w:themeColor="text1"/>
          <w:lang w:val="ka-GE"/>
        </w:rPr>
        <w:t>, მხოლოდ ამ პრობლემების იდენტიფიცირების მეშვეობით არის შესაძლებელი მათი აღმოფხვრა და სამომავლო ნაბიჯების სწორად ფორმულირება.</w:t>
      </w:r>
    </w:p>
    <w:p w:rsidR="00691246" w:rsidRPr="00112AE1" w:rsidRDefault="00691246" w:rsidP="00F52115">
      <w:pPr>
        <w:spacing w:after="0" w:line="360" w:lineRule="auto"/>
        <w:ind w:firstLine="720"/>
      </w:pPr>
      <w:bookmarkStart w:id="5" w:name="_Toc6439031"/>
      <w:bookmarkStart w:id="6" w:name="_Toc6439346"/>
      <w:r w:rsidRPr="00112AE1">
        <w:rPr>
          <w:rFonts w:ascii="Sylfaen" w:hAnsi="Sylfaen" w:cs="Sylfaen"/>
          <w:lang w:val="ka-GE"/>
        </w:rPr>
        <w:t>ჰიპოთეზა</w:t>
      </w:r>
      <w:r w:rsidRPr="00112AE1">
        <w:rPr>
          <w:lang w:val="ka-GE"/>
        </w:rPr>
        <w:t>:</w:t>
      </w:r>
      <w:bookmarkEnd w:id="5"/>
      <w:bookmarkEnd w:id="6"/>
    </w:p>
    <w:p w:rsidR="00CB6892" w:rsidRDefault="00570359" w:rsidP="00985ABC">
      <w:pPr>
        <w:tabs>
          <w:tab w:val="left" w:pos="5535"/>
        </w:tabs>
        <w:spacing w:after="0" w:line="360" w:lineRule="auto"/>
        <w:ind w:firstLine="720"/>
        <w:jc w:val="both"/>
        <w:rPr>
          <w:rFonts w:ascii="Sylfaen" w:hAnsi="Sylfaen"/>
          <w:color w:val="000000" w:themeColor="text1"/>
          <w:lang w:val="ka-GE"/>
        </w:rPr>
      </w:pPr>
      <w:r>
        <w:rPr>
          <w:rFonts w:ascii="Sylfaen" w:hAnsi="Sylfaen"/>
          <w:lang w:val="ka-GE"/>
        </w:rPr>
        <w:t>საერთაშორისო გამოცდილება აჩვენებს, რომ</w:t>
      </w:r>
      <w:r w:rsidR="00691246">
        <w:rPr>
          <w:rFonts w:ascii="Sylfaen" w:hAnsi="Sylfaen"/>
          <w:lang w:val="ka-GE"/>
        </w:rPr>
        <w:t xml:space="preserve"> პროგრამა/პროექტის </w:t>
      </w:r>
      <w:r w:rsidR="006309B4">
        <w:rPr>
          <w:rFonts w:ascii="Sylfaen" w:hAnsi="Sylfaen"/>
          <w:lang w:val="ka-GE"/>
        </w:rPr>
        <w:t xml:space="preserve">ეფექტიანობის </w:t>
      </w:r>
      <w:r w:rsidR="00252068">
        <w:rPr>
          <w:rFonts w:ascii="Sylfaen" w:hAnsi="Sylfaen"/>
          <w:lang w:val="ka-GE"/>
        </w:rPr>
        <w:t xml:space="preserve">გაუმჯობესების </w:t>
      </w:r>
      <w:r w:rsidR="00691246" w:rsidRPr="00691246">
        <w:rPr>
          <w:rFonts w:ascii="Sylfaen" w:hAnsi="Sylfaen"/>
          <w:color w:val="000000" w:themeColor="text1"/>
          <w:lang w:val="ka-GE"/>
        </w:rPr>
        <w:t>მიზნით</w:t>
      </w:r>
      <w:r w:rsidR="00252068" w:rsidRPr="00691246">
        <w:rPr>
          <w:rFonts w:ascii="Sylfaen" w:hAnsi="Sylfaen"/>
          <w:color w:val="000000" w:themeColor="text1"/>
          <w:lang w:val="ka-GE"/>
        </w:rPr>
        <w:t>,</w:t>
      </w:r>
      <w:r w:rsidR="00691246" w:rsidRPr="00691246">
        <w:rPr>
          <w:rFonts w:ascii="Sylfaen" w:hAnsi="Sylfaen"/>
          <w:color w:val="000000" w:themeColor="text1"/>
          <w:lang w:val="ka-GE"/>
        </w:rPr>
        <w:t>ის</w:t>
      </w:r>
      <w:r w:rsidR="006309B4">
        <w:rPr>
          <w:rFonts w:ascii="Sylfaen" w:hAnsi="Sylfaen"/>
          <w:lang w:val="ka-GE"/>
        </w:rPr>
        <w:t xml:space="preserve"> ყოველ სამ წლიან პერიოდში საჭიროებს ცვლილებებს</w:t>
      </w:r>
      <w:r w:rsidR="00C65BA9">
        <w:rPr>
          <w:rFonts w:ascii="Sylfaen" w:hAnsi="Sylfaen"/>
          <w:lang w:val="ka-GE"/>
        </w:rPr>
        <w:t xml:space="preserve">, შესაბამისად საქართველოს </w:t>
      </w:r>
      <w:r w:rsidR="00B248F5">
        <w:rPr>
          <w:rFonts w:ascii="Sylfaen" w:hAnsi="Sylfaen"/>
          <w:lang w:val="ka-GE"/>
        </w:rPr>
        <w:t xml:space="preserve">საყოველთაო </w:t>
      </w:r>
      <w:r w:rsidR="00252068">
        <w:rPr>
          <w:rFonts w:ascii="Sylfaen" w:hAnsi="Sylfaen"/>
          <w:lang w:val="ka-GE"/>
        </w:rPr>
        <w:t>ჯანდაცვ</w:t>
      </w:r>
      <w:r w:rsidR="00252068" w:rsidRPr="00691246">
        <w:rPr>
          <w:rFonts w:ascii="Sylfaen" w:hAnsi="Sylfaen"/>
          <w:color w:val="000000" w:themeColor="text1"/>
          <w:lang w:val="ka-GE"/>
        </w:rPr>
        <w:t>ის</w:t>
      </w:r>
      <w:r>
        <w:rPr>
          <w:rFonts w:ascii="Sylfaen" w:hAnsi="Sylfaen"/>
          <w:lang w:val="ka-GE"/>
        </w:rPr>
        <w:t xml:space="preserve">პროგრამის </w:t>
      </w:r>
      <w:r w:rsidR="006309B4">
        <w:rPr>
          <w:rFonts w:ascii="Sylfaen" w:hAnsi="Sylfaen"/>
          <w:lang w:val="ka-GE"/>
        </w:rPr>
        <w:t xml:space="preserve">ფუნქციონირების </w:t>
      </w:r>
      <w:r w:rsidR="00C65BA9" w:rsidRPr="00691246">
        <w:rPr>
          <w:rFonts w:ascii="Sylfaen" w:hAnsi="Sylfaen"/>
          <w:color w:val="000000" w:themeColor="text1"/>
          <w:lang w:val="ka-GE"/>
        </w:rPr>
        <w:t>პერიოდული</w:t>
      </w:r>
      <w:r w:rsidR="001D7C2D" w:rsidRPr="00691246">
        <w:rPr>
          <w:rFonts w:ascii="Sylfaen" w:hAnsi="Sylfaen"/>
          <w:color w:val="000000" w:themeColor="text1"/>
          <w:lang w:val="ka-GE"/>
        </w:rPr>
        <w:t>შესწავლ</w:t>
      </w:r>
      <w:r w:rsidR="00C65BA9" w:rsidRPr="00691246">
        <w:rPr>
          <w:rFonts w:ascii="Sylfaen" w:hAnsi="Sylfaen"/>
          <w:color w:val="000000" w:themeColor="text1"/>
          <w:lang w:val="ka-GE"/>
        </w:rPr>
        <w:t>ით განისაზღვრება</w:t>
      </w:r>
      <w:r w:rsidR="001D7C2D" w:rsidRPr="00691246">
        <w:rPr>
          <w:rFonts w:ascii="Sylfaen" w:hAnsi="Sylfaen"/>
          <w:color w:val="000000" w:themeColor="text1"/>
          <w:lang w:val="ka-GE"/>
        </w:rPr>
        <w:t xml:space="preserve"> პროგრამისეფექტურობისა და ცვლილებების </w:t>
      </w:r>
      <w:r w:rsidR="00C65BA9" w:rsidRPr="00691246">
        <w:rPr>
          <w:rFonts w:ascii="Sylfaen" w:hAnsi="Sylfaen"/>
          <w:color w:val="000000" w:themeColor="text1"/>
          <w:lang w:val="ka-GE"/>
        </w:rPr>
        <w:t>მიმართულებები.</w:t>
      </w:r>
    </w:p>
    <w:p w:rsidR="008952B4" w:rsidRPr="00985ABC" w:rsidRDefault="008952B4" w:rsidP="00985ABC">
      <w:pPr>
        <w:tabs>
          <w:tab w:val="left" w:pos="5535"/>
        </w:tabs>
        <w:spacing w:after="0" w:line="360" w:lineRule="auto"/>
        <w:ind w:firstLine="720"/>
        <w:jc w:val="both"/>
        <w:rPr>
          <w:rFonts w:ascii="Sylfaen" w:hAnsi="Sylfaen"/>
          <w:color w:val="000000" w:themeColor="text1"/>
          <w:lang w:val="ka-GE"/>
        </w:rPr>
      </w:pPr>
    </w:p>
    <w:p w:rsidR="00570359" w:rsidRPr="00985ABC" w:rsidRDefault="00CB6892" w:rsidP="009A13B9">
      <w:pPr>
        <w:pStyle w:val="Heading1"/>
        <w:numPr>
          <w:ilvl w:val="0"/>
          <w:numId w:val="10"/>
        </w:numPr>
        <w:spacing w:line="360" w:lineRule="auto"/>
        <w:rPr>
          <w:sz w:val="22"/>
          <w:lang w:val="ka-GE"/>
        </w:rPr>
      </w:pPr>
      <w:bookmarkStart w:id="7" w:name="_Toc6439032"/>
      <w:bookmarkStart w:id="8" w:name="_Toc6439347"/>
      <w:bookmarkStart w:id="9" w:name="_Toc6445431"/>
      <w:bookmarkStart w:id="10" w:name="_Toc7013864"/>
      <w:r w:rsidRPr="00985ABC">
        <w:rPr>
          <w:rFonts w:ascii="Sylfaen" w:hAnsi="Sylfaen" w:cs="Sylfaen"/>
          <w:sz w:val="22"/>
          <w:lang w:val="ka-GE"/>
        </w:rPr>
        <w:t>კვლევის</w:t>
      </w:r>
      <w:r w:rsidR="005013B2">
        <w:rPr>
          <w:rFonts w:ascii="Sylfaen" w:hAnsi="Sylfaen" w:cs="Sylfaen"/>
          <w:sz w:val="22"/>
          <w:lang w:val="ka-GE"/>
        </w:rPr>
        <w:t xml:space="preserve">  </w:t>
      </w:r>
      <w:r w:rsidRPr="00985ABC">
        <w:rPr>
          <w:rFonts w:ascii="Sylfaen" w:hAnsi="Sylfaen" w:cs="Sylfaen"/>
          <w:sz w:val="22"/>
          <w:lang w:val="ka-GE"/>
        </w:rPr>
        <w:t>მიზნები</w:t>
      </w:r>
      <w:r w:rsidR="005013B2">
        <w:rPr>
          <w:rFonts w:ascii="Sylfaen" w:hAnsi="Sylfaen" w:cs="Sylfaen"/>
          <w:sz w:val="22"/>
          <w:lang w:val="ka-GE"/>
        </w:rPr>
        <w:t xml:space="preserve"> </w:t>
      </w:r>
      <w:r w:rsidRPr="00985ABC">
        <w:rPr>
          <w:rFonts w:ascii="Sylfaen" w:hAnsi="Sylfaen" w:cs="Sylfaen"/>
          <w:sz w:val="22"/>
          <w:lang w:val="ka-GE"/>
        </w:rPr>
        <w:t>და</w:t>
      </w:r>
      <w:r w:rsidR="005013B2">
        <w:rPr>
          <w:rFonts w:ascii="Sylfaen" w:hAnsi="Sylfaen" w:cs="Sylfaen"/>
          <w:sz w:val="22"/>
          <w:lang w:val="ka-GE"/>
        </w:rPr>
        <w:t xml:space="preserve"> </w:t>
      </w:r>
      <w:r w:rsidRPr="00985ABC">
        <w:rPr>
          <w:rFonts w:ascii="Sylfaen" w:hAnsi="Sylfaen" w:cs="Sylfaen"/>
          <w:sz w:val="22"/>
          <w:lang w:val="ka-GE"/>
        </w:rPr>
        <w:t>ამოცანები</w:t>
      </w:r>
      <w:bookmarkEnd w:id="7"/>
      <w:bookmarkEnd w:id="8"/>
      <w:bookmarkEnd w:id="9"/>
      <w:bookmarkEnd w:id="10"/>
    </w:p>
    <w:p w:rsidR="003F0E39" w:rsidRDefault="00570359" w:rsidP="00985ABC">
      <w:pPr>
        <w:tabs>
          <w:tab w:val="left" w:pos="5535"/>
        </w:tabs>
        <w:spacing w:after="0" w:line="360" w:lineRule="auto"/>
        <w:ind w:firstLine="720"/>
        <w:jc w:val="both"/>
        <w:rPr>
          <w:rFonts w:ascii="Sylfaen" w:hAnsi="Sylfaen"/>
          <w:b/>
        </w:rPr>
      </w:pPr>
      <w:r w:rsidRPr="00570359">
        <w:rPr>
          <w:rFonts w:ascii="Sylfaen" w:hAnsi="Sylfaen"/>
          <w:b/>
          <w:lang w:val="ka-GE"/>
        </w:rPr>
        <w:t>მიზანი:</w:t>
      </w:r>
      <w:r w:rsidR="00CB6892">
        <w:rPr>
          <w:rFonts w:ascii="Sylfaen" w:hAnsi="Sylfaen"/>
          <w:lang w:val="ka-GE"/>
        </w:rPr>
        <w:t xml:space="preserve">კვლევის მიზანია </w:t>
      </w:r>
      <w:r w:rsidR="00C65BA9" w:rsidRPr="00A91D58">
        <w:rPr>
          <w:rFonts w:ascii="Sylfaen" w:hAnsi="Sylfaen"/>
          <w:color w:val="000000" w:themeColor="text1"/>
          <w:lang w:val="ka-GE"/>
        </w:rPr>
        <w:t>საქართველოს</w:t>
      </w:r>
      <w:r w:rsidR="00CB6892">
        <w:rPr>
          <w:rFonts w:ascii="Sylfaen" w:hAnsi="Sylfaen"/>
          <w:lang w:val="ka-GE"/>
        </w:rPr>
        <w:t>საყოველთაო ჯანდაც</w:t>
      </w:r>
      <w:r w:rsidR="00694CE8">
        <w:rPr>
          <w:rFonts w:ascii="Sylfaen" w:hAnsi="Sylfaen"/>
          <w:lang w:val="ka-GE"/>
        </w:rPr>
        <w:t>ვ</w:t>
      </w:r>
      <w:r w:rsidR="00CB6892">
        <w:rPr>
          <w:rFonts w:ascii="Sylfaen" w:hAnsi="Sylfaen"/>
          <w:lang w:val="ka-GE"/>
        </w:rPr>
        <w:t xml:space="preserve">ის </w:t>
      </w:r>
      <w:r w:rsidR="009870FE">
        <w:rPr>
          <w:rFonts w:ascii="Sylfaen" w:hAnsi="Sylfaen"/>
          <w:lang w:val="ka-GE"/>
        </w:rPr>
        <w:t>პროგრამი</w:t>
      </w:r>
      <w:r w:rsidR="00694CE8">
        <w:rPr>
          <w:rFonts w:ascii="Sylfaen" w:hAnsi="Sylfaen"/>
          <w:lang w:val="ka-GE"/>
        </w:rPr>
        <w:t xml:space="preserve">ს </w:t>
      </w:r>
      <w:r w:rsidR="009870FE">
        <w:rPr>
          <w:rFonts w:ascii="Sylfaen" w:hAnsi="Sylfaen"/>
          <w:lang w:val="ka-GE"/>
        </w:rPr>
        <w:t>ეფექტურობის შეფასება</w:t>
      </w:r>
      <w:r w:rsidR="001F5CC7">
        <w:rPr>
          <w:rFonts w:ascii="Sylfaen" w:hAnsi="Sylfaen"/>
          <w:lang w:val="ka-GE"/>
        </w:rPr>
        <w:t>წინასწარ განსაზღვრული ინსტრუმენტარის გამოყენებით</w:t>
      </w:r>
      <w:r w:rsidR="009870FE">
        <w:rPr>
          <w:rFonts w:ascii="Sylfaen" w:hAnsi="Sylfaen"/>
          <w:lang w:val="ka-GE"/>
        </w:rPr>
        <w:t>,დადებითი და უარყოფითი ასპექტების გამოკვეთა</w:t>
      </w:r>
      <w:r w:rsidR="001F5CC7">
        <w:rPr>
          <w:rFonts w:ascii="Sylfaen" w:hAnsi="Sylfaen"/>
          <w:lang w:val="ka-GE"/>
        </w:rPr>
        <w:t>, რაც განაპირობებს პროგრამის ფუნქციონირების გამოწვევებს</w:t>
      </w:r>
      <w:r w:rsidR="009870FE">
        <w:rPr>
          <w:rFonts w:ascii="Sylfaen" w:hAnsi="Sylfaen"/>
          <w:lang w:val="ka-GE"/>
        </w:rPr>
        <w:t xml:space="preserve"> და </w:t>
      </w:r>
      <w:r w:rsidR="00694CE8">
        <w:rPr>
          <w:rFonts w:ascii="Sylfaen" w:hAnsi="Sylfaen"/>
          <w:lang w:val="ka-GE"/>
        </w:rPr>
        <w:t xml:space="preserve">გაუმჯობესების </w:t>
      </w:r>
      <w:r w:rsidR="009870FE">
        <w:rPr>
          <w:rFonts w:ascii="Sylfaen" w:hAnsi="Sylfaen"/>
          <w:lang w:val="ka-GE"/>
        </w:rPr>
        <w:t>გზების შემუშავება.</w:t>
      </w:r>
    </w:p>
    <w:p w:rsidR="006309B4" w:rsidRPr="00F52115" w:rsidRDefault="006309B4" w:rsidP="00F52115">
      <w:pPr>
        <w:pStyle w:val="Heading2"/>
        <w:spacing w:before="0" w:line="360" w:lineRule="auto"/>
        <w:ind w:firstLine="720"/>
        <w:rPr>
          <w:b w:val="0"/>
          <w:color w:val="000000" w:themeColor="text1"/>
          <w:sz w:val="22"/>
          <w:szCs w:val="22"/>
          <w:lang w:val="ka-GE"/>
        </w:rPr>
      </w:pPr>
      <w:bookmarkStart w:id="11" w:name="_Toc6439033"/>
      <w:bookmarkStart w:id="12" w:name="_Toc6439348"/>
      <w:bookmarkStart w:id="13" w:name="_Toc6445432"/>
      <w:bookmarkStart w:id="14" w:name="_Toc7013865"/>
      <w:r w:rsidRPr="00F52115">
        <w:rPr>
          <w:rFonts w:ascii="Sylfaen" w:hAnsi="Sylfaen" w:cs="Sylfaen"/>
          <w:b w:val="0"/>
          <w:color w:val="000000" w:themeColor="text1"/>
          <w:sz w:val="22"/>
          <w:szCs w:val="22"/>
          <w:lang w:val="ka-GE"/>
        </w:rPr>
        <w:t>დასახულიმიზნისმისაღწევადდაიგეგმაშემდეგიამოცანებისგადაჭრა</w:t>
      </w:r>
      <w:r w:rsidRPr="00F52115">
        <w:rPr>
          <w:b w:val="0"/>
          <w:color w:val="000000" w:themeColor="text1"/>
          <w:sz w:val="22"/>
          <w:szCs w:val="22"/>
          <w:lang w:val="ka-GE"/>
        </w:rPr>
        <w:t>:</w:t>
      </w:r>
      <w:bookmarkEnd w:id="11"/>
      <w:bookmarkEnd w:id="12"/>
      <w:bookmarkEnd w:id="13"/>
      <w:bookmarkEnd w:id="14"/>
    </w:p>
    <w:p w:rsidR="006309B4" w:rsidRPr="00F52115" w:rsidRDefault="006309B4" w:rsidP="00F52115">
      <w:pPr>
        <w:pStyle w:val="ListParagraph"/>
        <w:keepNext/>
        <w:numPr>
          <w:ilvl w:val="0"/>
          <w:numId w:val="7"/>
        </w:numPr>
        <w:tabs>
          <w:tab w:val="left" w:pos="2410"/>
          <w:tab w:val="left" w:pos="9072"/>
        </w:tabs>
        <w:spacing w:after="0" w:line="360" w:lineRule="auto"/>
        <w:jc w:val="both"/>
        <w:rPr>
          <w:rFonts w:ascii="Sylfaen" w:hAnsi="Sylfaen" w:cs="Sylfaen"/>
          <w:color w:val="222222"/>
          <w:shd w:val="clear" w:color="auto" w:fill="FFFFFF"/>
        </w:rPr>
      </w:pPr>
      <w:r w:rsidRPr="00F52115">
        <w:rPr>
          <w:rFonts w:ascii="Sylfaen" w:hAnsi="Sylfaen" w:cs="Sylfaen"/>
          <w:color w:val="222222"/>
          <w:shd w:val="clear" w:color="auto" w:fill="FFFFFF"/>
          <w:lang w:val="ka-GE"/>
        </w:rPr>
        <w:t>პრობლემასთან დაკავშირებული ლიტერატურის</w:t>
      </w:r>
      <w:r w:rsidR="00A91D58" w:rsidRPr="00F52115">
        <w:rPr>
          <w:rStyle w:val="CommentReference"/>
          <w:rFonts w:ascii="Sylfaen" w:hAnsi="Sylfaen"/>
          <w:sz w:val="22"/>
          <w:szCs w:val="22"/>
          <w:lang w:val="ka-GE"/>
        </w:rPr>
        <w:t>ა</w:t>
      </w:r>
      <w:r w:rsidRPr="00F52115">
        <w:rPr>
          <w:rFonts w:ascii="Sylfaen" w:hAnsi="Sylfaen" w:cs="Sylfaen"/>
          <w:color w:val="222222"/>
          <w:shd w:val="clear" w:color="auto" w:fill="FFFFFF"/>
          <w:lang w:val="ka-GE"/>
        </w:rPr>
        <w:t>ნალიზი და სხვადასხვა ქვეყნების გამოცდილების შესწავლა</w:t>
      </w:r>
      <w:r w:rsidR="00E50820" w:rsidRPr="00F52115">
        <w:rPr>
          <w:rFonts w:ascii="Sylfaen" w:hAnsi="Sylfaen" w:cs="Sylfaen"/>
          <w:color w:val="222222"/>
          <w:shd w:val="clear" w:color="auto" w:fill="FFFFFF"/>
        </w:rPr>
        <w:t>;</w:t>
      </w:r>
    </w:p>
    <w:p w:rsidR="006309B4" w:rsidRPr="00F52115" w:rsidRDefault="006309B4" w:rsidP="00F52115">
      <w:pPr>
        <w:pStyle w:val="ListParagraph"/>
        <w:numPr>
          <w:ilvl w:val="0"/>
          <w:numId w:val="7"/>
        </w:numPr>
        <w:spacing w:after="0" w:line="360" w:lineRule="auto"/>
        <w:jc w:val="both"/>
        <w:rPr>
          <w:rFonts w:ascii="Sylfaen" w:hAnsi="Sylfaen"/>
          <w:lang w:val="ka-GE"/>
        </w:rPr>
      </w:pPr>
      <w:r w:rsidRPr="00F52115">
        <w:rPr>
          <w:rFonts w:ascii="Sylfaen" w:hAnsi="Sylfaen"/>
          <w:lang w:val="ka-GE"/>
        </w:rPr>
        <w:t xml:space="preserve">საყოველთაო ჯანდაცვის პროგრამის </w:t>
      </w:r>
      <w:r w:rsidR="001F5CC7" w:rsidRPr="00F52115">
        <w:rPr>
          <w:rFonts w:ascii="Sylfaen" w:hAnsi="Sylfaen"/>
          <w:lang w:val="ka-GE"/>
        </w:rPr>
        <w:t>ფუნქციონირების შეფასებისთვის</w:t>
      </w:r>
      <w:r w:rsidRPr="00F52115">
        <w:rPr>
          <w:rFonts w:ascii="Sylfaen" w:hAnsi="Sylfaen"/>
          <w:lang w:val="ka-GE"/>
        </w:rPr>
        <w:t xml:space="preserve"> საჭირო </w:t>
      </w:r>
      <w:r w:rsidR="001F5CC7" w:rsidRPr="00F52115">
        <w:rPr>
          <w:rFonts w:ascii="Sylfaen" w:hAnsi="Sylfaen"/>
          <w:lang w:val="ka-GE"/>
        </w:rPr>
        <w:t xml:space="preserve">ინდიკატორების ნაკრების </w:t>
      </w:r>
      <w:r w:rsidR="00F30768" w:rsidRPr="00F52115">
        <w:rPr>
          <w:rFonts w:ascii="Sylfaen" w:hAnsi="Sylfaen"/>
          <w:lang w:val="ka-GE"/>
        </w:rPr>
        <w:t>შერჩევა</w:t>
      </w:r>
      <w:r w:rsidR="001F5CC7" w:rsidRPr="00F52115">
        <w:rPr>
          <w:rFonts w:ascii="Sylfaen" w:hAnsi="Sylfaen"/>
          <w:lang w:val="ka-GE"/>
        </w:rPr>
        <w:t>;</w:t>
      </w:r>
    </w:p>
    <w:p w:rsidR="001F5CC7" w:rsidRPr="00F52115" w:rsidRDefault="001F5CC7" w:rsidP="00F52115">
      <w:pPr>
        <w:pStyle w:val="ListParagraph"/>
        <w:numPr>
          <w:ilvl w:val="0"/>
          <w:numId w:val="7"/>
        </w:numPr>
        <w:spacing w:after="0" w:line="360" w:lineRule="auto"/>
        <w:jc w:val="both"/>
        <w:rPr>
          <w:rFonts w:ascii="Sylfaen" w:hAnsi="Sylfaen"/>
          <w:lang w:val="ka-GE"/>
        </w:rPr>
      </w:pPr>
      <w:r w:rsidRPr="00F52115">
        <w:rPr>
          <w:rFonts w:ascii="Sylfaen" w:hAnsi="Sylfaen"/>
          <w:lang w:val="ka-GE"/>
        </w:rPr>
        <w:t xml:space="preserve">ინდიკატორის ნაკრების მეშვეობით საყოველთაო ჯანდაცვის პროგრამის და სხვადასხვა ქვეყნების </w:t>
      </w:r>
      <w:r w:rsidR="00E47DFF" w:rsidRPr="00F52115">
        <w:rPr>
          <w:rFonts w:ascii="Sylfaen" w:hAnsi="Sylfaen"/>
          <w:lang w:val="ka-GE"/>
        </w:rPr>
        <w:t>უნივერსალური ჯანდაცვის სქემების</w:t>
      </w:r>
      <w:r w:rsidR="00F30768" w:rsidRPr="00F52115">
        <w:rPr>
          <w:rFonts w:ascii="Sylfaen" w:hAnsi="Sylfaen"/>
          <w:lang w:val="ka-GE"/>
        </w:rPr>
        <w:t xml:space="preserve"> შედარებითი ანალიზი;</w:t>
      </w:r>
    </w:p>
    <w:p w:rsidR="006309B4" w:rsidRPr="00F52115" w:rsidRDefault="006C3A43" w:rsidP="00F52115">
      <w:pPr>
        <w:pStyle w:val="ListParagraph"/>
        <w:numPr>
          <w:ilvl w:val="0"/>
          <w:numId w:val="7"/>
        </w:numPr>
        <w:spacing w:after="0" w:line="360" w:lineRule="auto"/>
        <w:jc w:val="both"/>
        <w:rPr>
          <w:rFonts w:ascii="Sylfaen" w:hAnsi="Sylfaen"/>
          <w:lang w:val="ka-GE"/>
        </w:rPr>
      </w:pPr>
      <w:r w:rsidRPr="00F52115">
        <w:rPr>
          <w:rFonts w:ascii="Sylfaen" w:hAnsi="Sylfaen"/>
          <w:lang w:val="ka-GE"/>
        </w:rPr>
        <w:lastRenderedPageBreak/>
        <w:t>დაფინანსების, მოცვის, სერვისებზე ხელმისაწვდომობის და ფინანსური დაცვის მიმართულებით</w:t>
      </w:r>
      <w:r w:rsidR="001F5CC7" w:rsidRPr="00F52115">
        <w:rPr>
          <w:rFonts w:ascii="Sylfaen" w:hAnsi="Sylfaen"/>
          <w:lang w:val="ka-GE"/>
        </w:rPr>
        <w:t xml:space="preserve"> ექსპერტთა მოსაზრებების შესასწავლად </w:t>
      </w:r>
      <w:r w:rsidR="006309B4" w:rsidRPr="00F52115">
        <w:rPr>
          <w:rFonts w:ascii="Sylfaen" w:hAnsi="Sylfaen"/>
          <w:lang w:val="ka-GE"/>
        </w:rPr>
        <w:t xml:space="preserve">კვლევის სამიზნე ჯგუფის </w:t>
      </w:r>
      <w:r w:rsidR="001F5CC7" w:rsidRPr="00F52115">
        <w:rPr>
          <w:rFonts w:ascii="Sylfaen" w:hAnsi="Sylfaen"/>
          <w:lang w:val="ka-GE"/>
        </w:rPr>
        <w:t xml:space="preserve">და საკვლევი საკითხების </w:t>
      </w:r>
      <w:r w:rsidR="006309B4" w:rsidRPr="00F52115">
        <w:rPr>
          <w:rFonts w:ascii="Sylfaen" w:hAnsi="Sylfaen"/>
          <w:lang w:val="ka-GE"/>
        </w:rPr>
        <w:t>განსაზღვრა</w:t>
      </w:r>
      <w:r w:rsidR="001F5CC7" w:rsidRPr="00F52115">
        <w:rPr>
          <w:rFonts w:ascii="Sylfaen" w:hAnsi="Sylfaen"/>
          <w:lang w:val="ka-GE"/>
        </w:rPr>
        <w:t xml:space="preserve"> და კვლევის ჩატარება;</w:t>
      </w:r>
    </w:p>
    <w:p w:rsidR="006309B4" w:rsidRPr="00F52115" w:rsidRDefault="006309B4" w:rsidP="00F52115">
      <w:pPr>
        <w:pStyle w:val="ListParagraph"/>
        <w:numPr>
          <w:ilvl w:val="0"/>
          <w:numId w:val="7"/>
        </w:numPr>
        <w:spacing w:after="0" w:line="360" w:lineRule="auto"/>
        <w:jc w:val="both"/>
        <w:rPr>
          <w:rFonts w:ascii="Sylfaen" w:hAnsi="Sylfaen"/>
          <w:lang w:val="ka-GE"/>
        </w:rPr>
      </w:pPr>
      <w:r w:rsidRPr="00F52115">
        <w:rPr>
          <w:rFonts w:ascii="Sylfaen" w:hAnsi="Sylfaen"/>
          <w:lang w:val="ka-GE"/>
        </w:rPr>
        <w:t>ჩატარებული კვლევით მიღებული შედეგების ანალიზი;</w:t>
      </w:r>
    </w:p>
    <w:p w:rsidR="006309B4" w:rsidRPr="00F52115" w:rsidRDefault="001F5CC7" w:rsidP="00F52115">
      <w:pPr>
        <w:pStyle w:val="ListParagraph"/>
        <w:numPr>
          <w:ilvl w:val="0"/>
          <w:numId w:val="7"/>
        </w:numPr>
        <w:spacing w:after="0" w:line="360" w:lineRule="auto"/>
        <w:jc w:val="both"/>
        <w:rPr>
          <w:rFonts w:ascii="Sylfaen" w:hAnsi="Sylfaen"/>
          <w:lang w:val="ka-GE"/>
        </w:rPr>
      </w:pPr>
      <w:r w:rsidRPr="00F52115">
        <w:rPr>
          <w:rFonts w:ascii="Sylfaen" w:hAnsi="Sylfaen"/>
          <w:lang w:val="ka-GE"/>
        </w:rPr>
        <w:t>საყოველთაო ჯანდაცვის პროგრამის მიმართ მოსახლეობის მოლოდინების შესასწავლად, 2018 წლის დეკემბერში თბილისის მოსახლეობის კმაყოფილების კვლევის მონაცემთა ბაზის ანალიზი და შედეგების ინტერპრეტაცია</w:t>
      </w:r>
      <w:r w:rsidR="00E50820" w:rsidRPr="00F52115">
        <w:rPr>
          <w:rFonts w:ascii="Sylfaen" w:hAnsi="Sylfaen"/>
        </w:rPr>
        <w:t>;</w:t>
      </w:r>
    </w:p>
    <w:p w:rsidR="007900AB" w:rsidRPr="00F52115" w:rsidRDefault="001F5CC7" w:rsidP="00F52115">
      <w:pPr>
        <w:pStyle w:val="ListParagraph"/>
        <w:keepNext/>
        <w:numPr>
          <w:ilvl w:val="0"/>
          <w:numId w:val="7"/>
        </w:numPr>
        <w:tabs>
          <w:tab w:val="left" w:pos="2410"/>
          <w:tab w:val="left" w:pos="9072"/>
        </w:tabs>
        <w:spacing w:after="0" w:line="360" w:lineRule="auto"/>
        <w:jc w:val="both"/>
        <w:rPr>
          <w:rFonts w:ascii="Sylfaen" w:hAnsi="Sylfaen" w:cs="Sylfaen"/>
          <w:color w:val="222222"/>
          <w:shd w:val="clear" w:color="auto" w:fill="FFFFFF"/>
        </w:rPr>
      </w:pPr>
      <w:r w:rsidRPr="00F52115">
        <w:rPr>
          <w:rFonts w:ascii="Sylfaen" w:hAnsi="Sylfaen" w:cs="Sylfaen"/>
          <w:color w:val="222222"/>
          <w:shd w:val="clear" w:color="auto" w:fill="FFFFFF"/>
          <w:lang w:val="ka-GE"/>
        </w:rPr>
        <w:t>სამი წყაროს: ინდიკატორული კვლევის, ექსპერტთა მოსაზრებების, მოსახლეობის მოლოდინის ანალიზით მიღებულ</w:t>
      </w:r>
      <w:r w:rsidR="006309B4" w:rsidRPr="00F52115">
        <w:rPr>
          <w:rFonts w:ascii="Sylfaen" w:hAnsi="Sylfaen" w:cs="Sylfaen"/>
          <w:color w:val="222222"/>
          <w:shd w:val="clear" w:color="auto" w:fill="FFFFFF"/>
          <w:lang w:val="ka-GE"/>
        </w:rPr>
        <w:t xml:space="preserve"> შედეგებზე დაყრდნობით დასკვნების და რეკომენდაციების შემუშავება</w:t>
      </w:r>
      <w:r w:rsidR="00E50820" w:rsidRPr="00F52115">
        <w:rPr>
          <w:rFonts w:ascii="Sylfaen" w:hAnsi="Sylfaen" w:cs="Sylfaen"/>
          <w:color w:val="222222"/>
          <w:shd w:val="clear" w:color="auto" w:fill="FFFFFF"/>
        </w:rPr>
        <w:t>.</w:t>
      </w:r>
    </w:p>
    <w:p w:rsidR="00112AE1" w:rsidRDefault="00112AE1" w:rsidP="00F52115">
      <w:pPr>
        <w:pStyle w:val="ListParagraph"/>
        <w:keepNext/>
        <w:tabs>
          <w:tab w:val="left" w:pos="2410"/>
          <w:tab w:val="left" w:pos="9072"/>
        </w:tabs>
        <w:spacing w:after="0" w:line="360" w:lineRule="auto"/>
        <w:ind w:left="1440"/>
        <w:jc w:val="both"/>
        <w:rPr>
          <w:rFonts w:ascii="Sylfaen" w:hAnsi="Sylfaen" w:cs="Sylfaen"/>
          <w:color w:val="222222"/>
          <w:shd w:val="clear" w:color="auto" w:fill="FFFFFF"/>
          <w:lang w:val="ka-GE"/>
        </w:rPr>
      </w:pPr>
    </w:p>
    <w:p w:rsidR="008952B4" w:rsidRDefault="008952B4" w:rsidP="00F52115">
      <w:pPr>
        <w:pStyle w:val="ListParagraph"/>
        <w:keepNext/>
        <w:tabs>
          <w:tab w:val="left" w:pos="2410"/>
          <w:tab w:val="left" w:pos="9072"/>
        </w:tabs>
        <w:spacing w:after="0" w:line="360" w:lineRule="auto"/>
        <w:ind w:left="1440"/>
        <w:jc w:val="both"/>
        <w:rPr>
          <w:rFonts w:ascii="Sylfaen" w:hAnsi="Sylfaen" w:cs="Sylfaen"/>
          <w:color w:val="222222"/>
          <w:shd w:val="clear" w:color="auto" w:fill="FFFFFF"/>
          <w:lang w:val="ka-GE"/>
        </w:rPr>
      </w:pPr>
    </w:p>
    <w:p w:rsidR="0064724C" w:rsidRDefault="0064724C" w:rsidP="009A13B9">
      <w:pPr>
        <w:pStyle w:val="Heading3"/>
        <w:numPr>
          <w:ilvl w:val="0"/>
          <w:numId w:val="10"/>
        </w:numPr>
        <w:spacing w:before="0" w:line="360" w:lineRule="auto"/>
        <w:rPr>
          <w:lang w:val="ka-GE"/>
        </w:rPr>
      </w:pPr>
      <w:bookmarkStart w:id="15" w:name="_Toc6439034"/>
      <w:bookmarkStart w:id="16" w:name="_Toc6439349"/>
      <w:bookmarkStart w:id="17" w:name="_Toc6445433"/>
      <w:bookmarkStart w:id="18" w:name="_Toc7013866"/>
      <w:r w:rsidRPr="0064724C">
        <w:rPr>
          <w:rFonts w:ascii="Sylfaen" w:hAnsi="Sylfaen" w:cs="Sylfaen"/>
          <w:lang w:val="ka-GE"/>
        </w:rPr>
        <w:t>ლიტერატურ</w:t>
      </w:r>
      <w:r>
        <w:rPr>
          <w:rFonts w:ascii="Sylfaen" w:hAnsi="Sylfaen" w:cs="Sylfaen"/>
          <w:lang w:val="ka-GE"/>
        </w:rPr>
        <w:t>ის</w:t>
      </w:r>
      <w:r w:rsidR="005013B2">
        <w:rPr>
          <w:rFonts w:ascii="Sylfaen" w:hAnsi="Sylfaen" w:cs="Sylfaen"/>
          <w:lang w:val="ka-GE"/>
        </w:rPr>
        <w:t xml:space="preserve"> </w:t>
      </w:r>
      <w:r>
        <w:rPr>
          <w:rFonts w:ascii="Sylfaen" w:hAnsi="Sylfaen" w:cs="Sylfaen"/>
          <w:lang w:val="ka-GE"/>
        </w:rPr>
        <w:t>მიმოხილვა</w:t>
      </w:r>
      <w:bookmarkEnd w:id="15"/>
      <w:bookmarkEnd w:id="16"/>
      <w:bookmarkEnd w:id="17"/>
      <w:bookmarkEnd w:id="18"/>
    </w:p>
    <w:p w:rsidR="009A13B9" w:rsidRPr="009A13B9" w:rsidRDefault="009A13B9" w:rsidP="009A13B9">
      <w:pPr>
        <w:pStyle w:val="Heading2"/>
        <w:numPr>
          <w:ilvl w:val="1"/>
          <w:numId w:val="10"/>
        </w:numPr>
        <w:rPr>
          <w:sz w:val="22"/>
          <w:u w:val="single"/>
          <w:lang w:val="ka-GE"/>
        </w:rPr>
      </w:pPr>
      <w:bookmarkStart w:id="19" w:name="_Toc7013867"/>
      <w:r w:rsidRPr="009A13B9">
        <w:rPr>
          <w:rFonts w:ascii="Sylfaen" w:hAnsi="Sylfaen" w:cs="Sylfaen"/>
          <w:sz w:val="22"/>
          <w:u w:val="single"/>
          <w:lang w:val="ka-GE"/>
        </w:rPr>
        <w:t>შერჩეული</w:t>
      </w:r>
      <w:r w:rsidR="005013B2">
        <w:rPr>
          <w:rFonts w:ascii="Sylfaen" w:hAnsi="Sylfaen" w:cs="Sylfaen"/>
          <w:sz w:val="22"/>
          <w:u w:val="single"/>
        </w:rPr>
        <w:t xml:space="preserve"> </w:t>
      </w:r>
      <w:r w:rsidRPr="009A13B9">
        <w:rPr>
          <w:rFonts w:ascii="Sylfaen" w:hAnsi="Sylfaen" w:cs="Sylfaen"/>
          <w:sz w:val="22"/>
          <w:u w:val="single"/>
          <w:lang w:val="ka-GE"/>
        </w:rPr>
        <w:t>ქვეყნების</w:t>
      </w:r>
      <w:r w:rsidR="005013B2">
        <w:rPr>
          <w:rFonts w:ascii="Sylfaen" w:hAnsi="Sylfaen" w:cs="Sylfaen"/>
          <w:sz w:val="22"/>
          <w:u w:val="single"/>
        </w:rPr>
        <w:t xml:space="preserve"> </w:t>
      </w:r>
      <w:r w:rsidRPr="009A13B9">
        <w:rPr>
          <w:rFonts w:ascii="Sylfaen" w:hAnsi="Sylfaen" w:cs="Sylfaen"/>
          <w:sz w:val="22"/>
          <w:u w:val="single"/>
          <w:lang w:val="ka-GE"/>
        </w:rPr>
        <w:t>ჯანდაცვის</w:t>
      </w:r>
      <w:r w:rsidR="005013B2">
        <w:rPr>
          <w:rFonts w:ascii="Sylfaen" w:hAnsi="Sylfaen" w:cs="Sylfaen"/>
          <w:sz w:val="22"/>
          <w:u w:val="single"/>
        </w:rPr>
        <w:t xml:space="preserve"> </w:t>
      </w:r>
      <w:r w:rsidRPr="009A13B9">
        <w:rPr>
          <w:rFonts w:ascii="Sylfaen" w:hAnsi="Sylfaen" w:cs="Sylfaen"/>
          <w:sz w:val="22"/>
          <w:u w:val="single"/>
          <w:lang w:val="ka-GE"/>
        </w:rPr>
        <w:t>სისტემების</w:t>
      </w:r>
      <w:r w:rsidR="005013B2">
        <w:rPr>
          <w:rFonts w:ascii="Sylfaen" w:hAnsi="Sylfaen" w:cs="Sylfaen"/>
          <w:sz w:val="22"/>
          <w:u w:val="single"/>
        </w:rPr>
        <w:t xml:space="preserve"> </w:t>
      </w:r>
      <w:r w:rsidRPr="009A13B9">
        <w:rPr>
          <w:rFonts w:ascii="Sylfaen" w:hAnsi="Sylfaen" w:cs="Sylfaen"/>
          <w:sz w:val="22"/>
          <w:u w:val="single"/>
          <w:lang w:val="ka-GE"/>
        </w:rPr>
        <w:t>ეფექტიანობის</w:t>
      </w:r>
      <w:r w:rsidR="005013B2">
        <w:rPr>
          <w:rFonts w:ascii="Sylfaen" w:hAnsi="Sylfaen" w:cs="Sylfaen"/>
          <w:sz w:val="22"/>
          <w:u w:val="single"/>
        </w:rPr>
        <w:t xml:space="preserve"> </w:t>
      </w:r>
      <w:r w:rsidRPr="009A13B9">
        <w:rPr>
          <w:rFonts w:ascii="Sylfaen" w:hAnsi="Sylfaen" w:cs="Sylfaen"/>
          <w:sz w:val="22"/>
          <w:u w:val="single"/>
          <w:lang w:val="ka-GE"/>
        </w:rPr>
        <w:t>ანალიზი</w:t>
      </w:r>
      <w:bookmarkEnd w:id="19"/>
    </w:p>
    <w:p w:rsidR="009A13B9" w:rsidRPr="009A13B9" w:rsidRDefault="009A13B9" w:rsidP="009A13B9">
      <w:pPr>
        <w:spacing w:after="0" w:line="360" w:lineRule="auto"/>
        <w:ind w:firstLine="720"/>
        <w:jc w:val="both"/>
        <w:rPr>
          <w:rFonts w:ascii="Sylfaen" w:hAnsi="Sylfaen"/>
          <w:lang w:val="ka-GE"/>
        </w:rPr>
      </w:pPr>
      <w:r>
        <w:rPr>
          <w:rFonts w:ascii="Sylfaen" w:hAnsi="Sylfaen"/>
          <w:lang w:val="ka-GE"/>
        </w:rPr>
        <w:t xml:space="preserve">ჯანდაცვის ეფექტურობის შეფასებისთვის შეირჩა ბისმარკის, ბევერიკის, კერძო/შერეული მოდელის და სოციალურად ორიენტირებული ჯანდაცვის სისტემების მშობელი ქვეყნები - ინგლისი, აშშ, გერმანია და ნორგვერია. </w:t>
      </w:r>
    </w:p>
    <w:p w:rsidR="009A13B9" w:rsidRDefault="009A13B9" w:rsidP="009A13B9">
      <w:pPr>
        <w:spacing w:after="0" w:line="360" w:lineRule="auto"/>
        <w:ind w:firstLine="720"/>
        <w:jc w:val="both"/>
        <w:rPr>
          <w:rFonts w:ascii="Sylfaen" w:hAnsi="Sylfaen"/>
          <w:lang w:val="ka-GE"/>
        </w:rPr>
      </w:pPr>
      <w:r>
        <w:rPr>
          <w:rFonts w:ascii="Sylfaen" w:hAnsi="Sylfaen"/>
          <w:lang w:val="ka-GE"/>
        </w:rPr>
        <w:t xml:space="preserve">ეფექტიანობის შესაფასებლად გამოყენებული იქნა ჯანმრთელობის ევროპის ბიუროს ობსერვატორიის პერიოდული გამოცემის „ჯანდაცვის სისტემები გარდამავალ პერიოდში“ პუბლიკაციები ჯანდაცვის სისტემების მიმოხილვის სერიიდან, სადაც სტანდარტიზებულია პუბლიკაციის ფორმატი, გამოსაყენებელი წყაროები და მეთოდოლოგია. </w:t>
      </w:r>
    </w:p>
    <w:p w:rsidR="009A13B9" w:rsidRPr="009A13B9" w:rsidRDefault="009A13B9" w:rsidP="009A13B9">
      <w:pPr>
        <w:spacing w:after="0" w:line="360" w:lineRule="auto"/>
        <w:ind w:firstLine="720"/>
        <w:jc w:val="both"/>
        <w:rPr>
          <w:rFonts w:ascii="Sylfaen" w:hAnsi="Sylfaen"/>
          <w:lang w:val="ka-GE"/>
        </w:rPr>
      </w:pPr>
      <w:r>
        <w:rPr>
          <w:rFonts w:ascii="Sylfaen" w:hAnsi="Sylfaen"/>
          <w:lang w:val="ka-GE"/>
        </w:rPr>
        <w:t xml:space="preserve">ჯანდაცვის სისტემების შეფასება განხორციელდა შემდეგი კომპონენტების მიხედვით: ჯანდაცვაზე გაწეული დანახარჯები, სერვისებით მოცვის არეალი, სერვისების პაკეტი, სერვისების უტილიზაცია და სამედიცინო მომსახურებით კმაყოფილება. შედარებისთვიუს შეირჩა ინდიკატორების ნაკრები: </w:t>
      </w:r>
      <w:r w:rsidRPr="009A13B9">
        <w:rPr>
          <w:rFonts w:ascii="Sylfaen" w:hAnsi="Sylfaen" w:cs="Sylfaen"/>
          <w:lang w:val="ka-GE"/>
        </w:rPr>
        <w:t>ჯანდაცვაზე</w:t>
      </w:r>
      <w:r w:rsidRPr="009A13B9">
        <w:rPr>
          <w:rFonts w:ascii="Sylfaen" w:hAnsi="Sylfaen"/>
          <w:lang w:val="ka-GE"/>
        </w:rPr>
        <w:t xml:space="preserve"> მთლიანი დანახარჯების სტრუქტურა;</w:t>
      </w:r>
      <w:r w:rsidRPr="009A13B9">
        <w:rPr>
          <w:rFonts w:ascii="Sylfaen" w:hAnsi="Sylfaen" w:cs="Sylfaen"/>
          <w:lang w:val="ka-GE"/>
        </w:rPr>
        <w:t>საბაზისო</w:t>
      </w:r>
      <w:r w:rsidRPr="009A13B9">
        <w:rPr>
          <w:rFonts w:ascii="Sylfaen" w:hAnsi="Sylfaen"/>
          <w:lang w:val="ka-GE"/>
        </w:rPr>
        <w:t xml:space="preserve"> პაკეტით მოცული მოსახლეობის ხვედრითი წილი </w:t>
      </w:r>
      <w:r w:rsidRPr="009A13B9">
        <w:rPr>
          <w:rFonts w:ascii="Sylfaen" w:hAnsi="Sylfaen" w:cs="Sylfaen"/>
          <w:lang w:val="ka-GE"/>
        </w:rPr>
        <w:t>ს</w:t>
      </w:r>
      <w:r w:rsidRPr="009A13B9">
        <w:rPr>
          <w:rFonts w:ascii="Sylfaen" w:hAnsi="Sylfaen"/>
          <w:lang w:val="ka-GE"/>
        </w:rPr>
        <w:t>აბაზისო პაკეტით მოცული სერვისები</w:t>
      </w:r>
      <w:r w:rsidR="000A56DA">
        <w:rPr>
          <w:rFonts w:ascii="Sylfaen" w:hAnsi="Sylfaen"/>
          <w:lang w:val="ka-GE"/>
        </w:rPr>
        <w:t xml:space="preserve">; </w:t>
      </w:r>
      <w:r w:rsidRPr="009A13B9">
        <w:rPr>
          <w:rFonts w:ascii="Sylfaen" w:hAnsi="Sylfaen" w:cs="Sylfaen"/>
          <w:lang w:val="ka-GE"/>
        </w:rPr>
        <w:t>ჰოსპიტალზიაცია</w:t>
      </w:r>
      <w:r w:rsidRPr="009A13B9">
        <w:rPr>
          <w:rFonts w:ascii="Sylfaen" w:hAnsi="Sylfaen"/>
          <w:lang w:val="ka-GE"/>
        </w:rPr>
        <w:t xml:space="preserve"> 100 მოსახლეზე და ამბულატორიული ვიზიტები ერთ სულ მოსახლეზე</w:t>
      </w:r>
      <w:r>
        <w:rPr>
          <w:rFonts w:ascii="Sylfaen" w:hAnsi="Sylfaen"/>
          <w:lang w:val="ka-GE"/>
        </w:rPr>
        <w:t xml:space="preserve">; </w:t>
      </w:r>
      <w:r w:rsidRPr="009A13B9">
        <w:rPr>
          <w:rFonts w:ascii="Sylfaen" w:hAnsi="Sylfaen" w:cs="Sylfaen"/>
          <w:lang w:val="ka-GE"/>
        </w:rPr>
        <w:t>სიცოცხლის</w:t>
      </w:r>
      <w:r w:rsidRPr="009A13B9">
        <w:rPr>
          <w:rFonts w:ascii="Sylfaen" w:hAnsi="Sylfaen"/>
          <w:lang w:val="ka-GE"/>
        </w:rPr>
        <w:t xml:space="preserve"> საშუალო ხანგრძლივობა.</w:t>
      </w:r>
    </w:p>
    <w:p w:rsidR="009A13B9" w:rsidRDefault="009A13B9" w:rsidP="00985ABC">
      <w:pPr>
        <w:tabs>
          <w:tab w:val="left" w:pos="5535"/>
        </w:tabs>
        <w:spacing w:after="0" w:line="360" w:lineRule="auto"/>
        <w:ind w:firstLine="720"/>
        <w:jc w:val="both"/>
        <w:rPr>
          <w:rFonts w:ascii="Sylfaen" w:hAnsi="Sylfaen"/>
          <w:b/>
          <w:lang w:val="ka-GE"/>
        </w:rPr>
      </w:pPr>
    </w:p>
    <w:p w:rsidR="00732F12" w:rsidRDefault="00732F12" w:rsidP="00985ABC">
      <w:pPr>
        <w:tabs>
          <w:tab w:val="left" w:pos="5535"/>
        </w:tabs>
        <w:spacing w:after="0" w:line="360" w:lineRule="auto"/>
        <w:ind w:firstLine="720"/>
        <w:jc w:val="both"/>
        <w:rPr>
          <w:rFonts w:ascii="Sylfaen" w:hAnsi="Sylfaen"/>
          <w:b/>
          <w:lang w:val="ka-GE"/>
        </w:rPr>
      </w:pPr>
    </w:p>
    <w:p w:rsidR="008952B4" w:rsidRDefault="008952B4" w:rsidP="00985ABC">
      <w:pPr>
        <w:tabs>
          <w:tab w:val="left" w:pos="5535"/>
        </w:tabs>
        <w:spacing w:after="0" w:line="360" w:lineRule="auto"/>
        <w:ind w:firstLine="720"/>
        <w:jc w:val="both"/>
        <w:rPr>
          <w:rFonts w:ascii="Sylfaen" w:hAnsi="Sylfaen"/>
          <w:b/>
          <w:lang w:val="ka-GE"/>
        </w:rPr>
      </w:pPr>
    </w:p>
    <w:p w:rsidR="00985ABC" w:rsidRDefault="00985ABC" w:rsidP="00985ABC">
      <w:pPr>
        <w:tabs>
          <w:tab w:val="left" w:pos="5535"/>
        </w:tabs>
        <w:spacing w:after="0" w:line="360" w:lineRule="auto"/>
        <w:ind w:firstLine="720"/>
        <w:jc w:val="both"/>
        <w:rPr>
          <w:rFonts w:ascii="Sylfaen" w:hAnsi="Sylfaen"/>
          <w:b/>
          <w:lang w:val="ka-GE"/>
        </w:rPr>
      </w:pPr>
      <w:r w:rsidRPr="00C82183">
        <w:rPr>
          <w:rFonts w:ascii="Sylfaen" w:hAnsi="Sylfaen"/>
          <w:b/>
          <w:lang w:val="ka-GE"/>
        </w:rPr>
        <w:lastRenderedPageBreak/>
        <w:t>ს</w:t>
      </w:r>
      <w:r w:rsidR="009A13B9">
        <w:rPr>
          <w:rFonts w:ascii="Sylfaen" w:hAnsi="Sylfaen"/>
          <w:b/>
          <w:lang w:val="ka-GE"/>
        </w:rPr>
        <w:t>აქართველო:</w:t>
      </w:r>
    </w:p>
    <w:p w:rsidR="00985ABC" w:rsidRPr="003F0E39" w:rsidRDefault="00985ABC" w:rsidP="00985ABC">
      <w:pPr>
        <w:tabs>
          <w:tab w:val="left" w:pos="5535"/>
        </w:tabs>
        <w:spacing w:after="0" w:line="360" w:lineRule="auto"/>
        <w:ind w:firstLine="720"/>
        <w:jc w:val="both"/>
        <w:rPr>
          <w:rFonts w:ascii="Sylfaen" w:hAnsi="Sylfaen"/>
        </w:rPr>
      </w:pPr>
      <w:r>
        <w:rPr>
          <w:rFonts w:ascii="Sylfaen" w:hAnsi="Sylfaen"/>
          <w:lang w:val="ka-GE"/>
        </w:rPr>
        <w:t>2013 წლიდან ამოქმედდა საყოველთაო ჯანდაცვის პროგრამა. ჯანმრთელობის დაზღვევის არმქონე ყველა მოქალაქე გახდა აღნიშნული პროგრამით მოსარგებლე.პროგრამის ფარგლებში ფინანსდება გეგმიური ამბულატორიული მომსახურება, გადაუდებელი ამბულატორიული და სტაციონარული სერვისები,გეგმიური ქირურგია, მშობიარობა და საკეისრო კვეთა, ქიმიო, სხივური და ჰოქმონო თერაპია.</w:t>
      </w:r>
    </w:p>
    <w:p w:rsidR="00985ABC" w:rsidRPr="00585D50" w:rsidRDefault="00985ABC" w:rsidP="00985ABC">
      <w:pPr>
        <w:tabs>
          <w:tab w:val="left" w:pos="5535"/>
        </w:tabs>
        <w:spacing w:after="0" w:line="360" w:lineRule="auto"/>
        <w:ind w:firstLine="720"/>
        <w:jc w:val="both"/>
        <w:rPr>
          <w:rFonts w:ascii="Sylfaen" w:hAnsi="Sylfaen"/>
          <w:lang w:val="ka-GE"/>
        </w:rPr>
      </w:pPr>
      <w:r>
        <w:rPr>
          <w:rFonts w:ascii="Sylfaen" w:hAnsi="Sylfaen"/>
          <w:lang w:val="ka-GE"/>
        </w:rPr>
        <w:t xml:space="preserve">პროგრამის ბენეფიციარები არიან </w:t>
      </w:r>
      <w:r w:rsidRPr="00585D50">
        <w:rPr>
          <w:rFonts w:ascii="Sylfaen" w:hAnsi="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ლტოლვილის ან ჰუმანიტარული სტატუსის მქონე თავშესაფრის მაძიებელი პირები.</w:t>
      </w:r>
    </w:p>
    <w:p w:rsidR="00985ABC" w:rsidRDefault="00985ABC" w:rsidP="00985ABC">
      <w:pPr>
        <w:tabs>
          <w:tab w:val="left" w:pos="5535"/>
        </w:tabs>
        <w:spacing w:after="0" w:line="360" w:lineRule="auto"/>
        <w:ind w:firstLine="720"/>
        <w:jc w:val="both"/>
        <w:rPr>
          <w:rFonts w:ascii="Sylfaen" w:hAnsi="Sylfaen"/>
          <w:lang w:val="ka-GE"/>
        </w:rPr>
      </w:pPr>
      <w:r>
        <w:rPr>
          <w:rFonts w:ascii="Sylfaen" w:hAnsi="Sylfaen"/>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მომსახურებაზე მოსახლეობის ხელმისაწვდომობისმნიშვნელოვანი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(საქართველოს ოკუპირებული ტერიტორიებთან დევნილთა, შრომის, ჯანმრთელობისა და სოციალური დაცვის სამინისტრო, 2017).</w:t>
      </w:r>
    </w:p>
    <w:p w:rsidR="00987DBC" w:rsidRDefault="00985ABC" w:rsidP="00987DBC">
      <w:pPr>
        <w:tabs>
          <w:tab w:val="left" w:pos="5535"/>
        </w:tabs>
        <w:spacing w:after="0" w:line="360" w:lineRule="auto"/>
        <w:ind w:firstLine="720"/>
        <w:jc w:val="both"/>
        <w:rPr>
          <w:rFonts w:ascii="Sylfaen" w:hAnsi="Sylfaen"/>
          <w:lang w:val="ka-GE"/>
        </w:rPr>
      </w:pPr>
      <w:r>
        <w:rPr>
          <w:rFonts w:ascii="Sylfaen" w:hAnsi="Sylfaen"/>
          <w:lang w:val="ka-GE"/>
        </w:rPr>
        <w:t>საქართველოში ჯანდაცვაზე მთლიანი დანახარჯების ხვედრითი წილი მშპ-თან მიმართებაში ევროპის რეგიონის ქვეყნების მაჩვენებლებს უტოლდება. 201</w:t>
      </w:r>
      <w:r w:rsidR="00987DBC">
        <w:rPr>
          <w:rFonts w:ascii="Sylfaen" w:hAnsi="Sylfaen"/>
          <w:lang w:val="ka-GE"/>
        </w:rPr>
        <w:t>7</w:t>
      </w:r>
      <w:r>
        <w:rPr>
          <w:rFonts w:ascii="Sylfaen" w:hAnsi="Sylfaen"/>
          <w:lang w:val="ka-GE"/>
        </w:rPr>
        <w:t xml:space="preserve"> წლის მონაცემებით იგი შეადგენს 9.</w:t>
      </w:r>
      <w:r w:rsidR="00987DBC">
        <w:rPr>
          <w:rFonts w:ascii="Sylfaen" w:hAnsi="Sylfaen"/>
          <w:lang w:val="ka-GE"/>
        </w:rPr>
        <w:t>1</w:t>
      </w:r>
      <w:r>
        <w:rPr>
          <w:rFonts w:ascii="Sylfaen" w:hAnsi="Sylfaen"/>
          <w:lang w:val="ka-GE"/>
        </w:rPr>
        <w:t xml:space="preserve">%-ს. </w:t>
      </w:r>
    </w:p>
    <w:p w:rsidR="00987DBC" w:rsidRPr="00987DBC" w:rsidRDefault="00987DBC" w:rsidP="00987DBC">
      <w:pPr>
        <w:tabs>
          <w:tab w:val="left" w:pos="5535"/>
        </w:tabs>
        <w:spacing w:after="0" w:line="360" w:lineRule="auto"/>
        <w:ind w:firstLine="720"/>
        <w:jc w:val="both"/>
        <w:rPr>
          <w:rFonts w:ascii="Sylfaen" w:hAnsi="Sylfaen"/>
          <w:lang w:val="ka-GE"/>
        </w:rPr>
      </w:pPr>
      <w:r w:rsidRPr="004D4B87">
        <w:rPr>
          <w:rFonts w:ascii="Sylfaen" w:hAnsi="Sylfaen" w:cs="Sylfaen"/>
          <w:noProof/>
        </w:rPr>
        <w:t>ჯანდაცვაზე სახელმწიფო დანახარჯების ყოველწლიურად იზრდება. თუ 2012 წელს იგი 1.7%-ს შეადგენდა, 201</w:t>
      </w:r>
      <w:r>
        <w:rPr>
          <w:rFonts w:ascii="Sylfaen" w:hAnsi="Sylfaen" w:cs="Sylfaen"/>
          <w:noProof/>
          <w:lang w:val="ka-GE"/>
        </w:rPr>
        <w:t>7</w:t>
      </w:r>
      <w:r w:rsidRPr="004D4B87">
        <w:rPr>
          <w:rFonts w:ascii="Sylfaen" w:hAnsi="Sylfaen" w:cs="Sylfaen"/>
          <w:noProof/>
        </w:rPr>
        <w:t xml:space="preserve"> წელს ჯანდაცვაზე დანახარჯების წილი მშპ-დან </w:t>
      </w:r>
      <w:r>
        <w:rPr>
          <w:rFonts w:ascii="Sylfaen" w:hAnsi="Sylfaen" w:cs="Sylfaen"/>
          <w:noProof/>
          <w:lang w:val="ka-GE"/>
        </w:rPr>
        <w:t>2.9</w:t>
      </w:r>
      <w:r w:rsidRPr="004D4B87">
        <w:rPr>
          <w:rFonts w:ascii="Sylfaen" w:hAnsi="Sylfaen" w:cs="Sylfaen"/>
          <w:noProof/>
        </w:rPr>
        <w:t>%-ს შეადგენს (დიაგრამა 1). მიუხედავად აღნიშნული მაჩვენებლის მატებისა, იგი კვლავ ჩამორჩება ევროპის ქვეყნების ანალოგიურ მაჩვენებლებს</w:t>
      </w:r>
      <w:r w:rsidR="009A13B9">
        <w:rPr>
          <w:rFonts w:ascii="Sylfaen" w:hAnsi="Sylfaen" w:cs="Sylfaen"/>
          <w:noProof/>
          <w:lang w:val="ka-GE"/>
        </w:rPr>
        <w:t>.</w:t>
      </w:r>
    </w:p>
    <w:p w:rsidR="00987DBC" w:rsidRPr="004D4B87" w:rsidRDefault="00987DBC" w:rsidP="00987DBC">
      <w:pPr>
        <w:pStyle w:val="Caption"/>
        <w:spacing w:line="360" w:lineRule="auto"/>
        <w:rPr>
          <w:rFonts w:ascii="Sylfaen" w:hAnsi="Sylfaen"/>
          <w:b w:val="0"/>
          <w:color w:val="000000" w:themeColor="text1"/>
          <w:sz w:val="22"/>
          <w:szCs w:val="22"/>
        </w:rPr>
      </w:pPr>
      <w:bookmarkStart w:id="20" w:name="_Toc518242088"/>
      <w:bookmarkStart w:id="21" w:name="_Toc518242703"/>
      <w:r w:rsidRPr="004D4B87">
        <w:rPr>
          <w:rFonts w:ascii="Sylfaen" w:hAnsi="Sylfaen" w:cs="Sylfaen"/>
          <w:b w:val="0"/>
          <w:color w:val="000000" w:themeColor="text1"/>
          <w:sz w:val="22"/>
          <w:szCs w:val="22"/>
        </w:rPr>
        <w:t xml:space="preserve">დიაგრამა </w:t>
      </w:r>
      <w:r w:rsidR="00930EB0" w:rsidRPr="004D4B87">
        <w:rPr>
          <w:rFonts w:ascii="Sylfaen" w:hAnsi="Sylfaen"/>
          <w:b w:val="0"/>
          <w:color w:val="000000" w:themeColor="text1"/>
          <w:sz w:val="22"/>
          <w:szCs w:val="22"/>
        </w:rPr>
        <w:fldChar w:fldCharType="begin"/>
      </w:r>
      <w:r w:rsidRPr="004D4B87">
        <w:rPr>
          <w:rFonts w:ascii="Sylfaen" w:hAnsi="Sylfaen"/>
          <w:b w:val="0"/>
          <w:color w:val="000000" w:themeColor="text1"/>
          <w:sz w:val="22"/>
          <w:szCs w:val="22"/>
        </w:rPr>
        <w:instrText xml:space="preserve"> SEQ </w:instrText>
      </w:r>
      <w:r w:rsidRPr="004D4B87">
        <w:rPr>
          <w:rFonts w:ascii="Sylfaen" w:hAnsi="Sylfaen" w:cs="Sylfaen"/>
          <w:b w:val="0"/>
          <w:color w:val="000000" w:themeColor="text1"/>
          <w:sz w:val="22"/>
          <w:szCs w:val="22"/>
        </w:rPr>
        <w:instrText>ნახატი</w:instrText>
      </w:r>
      <w:r w:rsidRPr="004D4B87">
        <w:rPr>
          <w:rFonts w:ascii="Sylfaen" w:hAnsi="Sylfaen"/>
          <w:b w:val="0"/>
          <w:color w:val="000000" w:themeColor="text1"/>
          <w:sz w:val="22"/>
          <w:szCs w:val="22"/>
        </w:rPr>
        <w:instrText xml:space="preserve"> \* ARABIC </w:instrText>
      </w:r>
      <w:r w:rsidR="00930EB0" w:rsidRPr="004D4B87">
        <w:rPr>
          <w:rFonts w:ascii="Sylfaen" w:hAnsi="Sylfaen"/>
          <w:b w:val="0"/>
          <w:color w:val="000000" w:themeColor="text1"/>
          <w:sz w:val="22"/>
          <w:szCs w:val="22"/>
        </w:rPr>
        <w:fldChar w:fldCharType="separate"/>
      </w:r>
      <w:r w:rsidRPr="004D4B87">
        <w:rPr>
          <w:rFonts w:ascii="Sylfaen" w:hAnsi="Sylfaen"/>
          <w:b w:val="0"/>
          <w:noProof/>
          <w:color w:val="000000" w:themeColor="text1"/>
          <w:sz w:val="22"/>
          <w:szCs w:val="22"/>
        </w:rPr>
        <w:t>1</w:t>
      </w:r>
      <w:r w:rsidR="00930EB0" w:rsidRPr="004D4B87">
        <w:rPr>
          <w:rFonts w:ascii="Sylfaen" w:hAnsi="Sylfaen"/>
          <w:b w:val="0"/>
          <w:color w:val="000000" w:themeColor="text1"/>
          <w:sz w:val="22"/>
          <w:szCs w:val="22"/>
        </w:rPr>
        <w:fldChar w:fldCharType="end"/>
      </w:r>
      <w:r w:rsidRPr="004D4B87">
        <w:rPr>
          <w:rFonts w:ascii="Sylfaen" w:hAnsi="Sylfaen"/>
          <w:b w:val="0"/>
          <w:color w:val="000000" w:themeColor="text1"/>
          <w:sz w:val="22"/>
          <w:szCs w:val="22"/>
        </w:rPr>
        <w:t>.</w:t>
      </w:r>
      <w:bookmarkEnd w:id="20"/>
    </w:p>
    <w:p w:rsidR="00987DBC" w:rsidRPr="004D4B87" w:rsidRDefault="00987DBC" w:rsidP="00987DBC">
      <w:pPr>
        <w:pStyle w:val="Caption"/>
        <w:spacing w:line="360" w:lineRule="auto"/>
        <w:rPr>
          <w:rFonts w:ascii="Sylfaen" w:hAnsi="Sylfaen"/>
          <w:b w:val="0"/>
          <w:color w:val="000000" w:themeColor="text1"/>
          <w:sz w:val="22"/>
          <w:szCs w:val="22"/>
        </w:rPr>
      </w:pPr>
      <w:r w:rsidRPr="004D4B87">
        <w:rPr>
          <w:rFonts w:ascii="Sylfaen" w:hAnsi="Sylfaen" w:cs="Sylfaen"/>
          <w:b w:val="0"/>
          <w:i/>
          <w:color w:val="000000" w:themeColor="text1"/>
          <w:sz w:val="22"/>
          <w:szCs w:val="22"/>
        </w:rPr>
        <w:t>ჯანდაცვაზე</w:t>
      </w:r>
      <w:r w:rsidR="002874CF">
        <w:rPr>
          <w:rFonts w:ascii="Sylfaen" w:hAnsi="Sylfaen" w:cs="Sylfaen"/>
          <w:b w:val="0"/>
          <w:i/>
          <w:color w:val="000000" w:themeColor="text1"/>
          <w:sz w:val="22"/>
          <w:szCs w:val="22"/>
        </w:rPr>
        <w:t xml:space="preserve"> </w:t>
      </w:r>
      <w:r w:rsidRPr="004D4B87">
        <w:rPr>
          <w:rFonts w:ascii="Sylfaen" w:hAnsi="Sylfaen" w:cs="Sylfaen"/>
          <w:b w:val="0"/>
          <w:i/>
          <w:color w:val="000000" w:themeColor="text1"/>
          <w:sz w:val="22"/>
          <w:szCs w:val="22"/>
        </w:rPr>
        <w:t>სახელმწიფო</w:t>
      </w:r>
      <w:r w:rsidR="002874CF">
        <w:rPr>
          <w:rFonts w:ascii="Sylfaen" w:hAnsi="Sylfaen" w:cs="Sylfaen"/>
          <w:b w:val="0"/>
          <w:i/>
          <w:color w:val="000000" w:themeColor="text1"/>
          <w:sz w:val="22"/>
          <w:szCs w:val="22"/>
        </w:rPr>
        <w:t xml:space="preserve"> </w:t>
      </w:r>
      <w:r w:rsidRPr="004D4B87">
        <w:rPr>
          <w:rFonts w:ascii="Sylfaen" w:hAnsi="Sylfaen" w:cs="Sylfaen"/>
          <w:b w:val="0"/>
          <w:i/>
          <w:color w:val="000000" w:themeColor="text1"/>
          <w:sz w:val="22"/>
          <w:szCs w:val="22"/>
        </w:rPr>
        <w:t>დანახარჯების</w:t>
      </w:r>
      <w:r w:rsidR="002874CF">
        <w:rPr>
          <w:rFonts w:ascii="Sylfaen" w:hAnsi="Sylfaen" w:cs="Sylfaen"/>
          <w:b w:val="0"/>
          <w:i/>
          <w:color w:val="000000" w:themeColor="text1"/>
          <w:sz w:val="22"/>
          <w:szCs w:val="22"/>
        </w:rPr>
        <w:t xml:space="preserve"> </w:t>
      </w:r>
      <w:r w:rsidRPr="004D4B87">
        <w:rPr>
          <w:rFonts w:ascii="Sylfaen" w:hAnsi="Sylfaen" w:cs="Sylfaen"/>
          <w:b w:val="0"/>
          <w:i/>
          <w:color w:val="000000" w:themeColor="text1"/>
          <w:sz w:val="22"/>
          <w:szCs w:val="22"/>
        </w:rPr>
        <w:t>ტენდენციები</w:t>
      </w:r>
      <w:r w:rsidRPr="004D4B87">
        <w:rPr>
          <w:rFonts w:ascii="Sylfaen" w:hAnsi="Sylfaen"/>
          <w:b w:val="0"/>
          <w:i/>
          <w:color w:val="000000" w:themeColor="text1"/>
          <w:sz w:val="22"/>
          <w:szCs w:val="22"/>
        </w:rPr>
        <w:t xml:space="preserve">, </w:t>
      </w:r>
      <w:r w:rsidRPr="004D4B87">
        <w:rPr>
          <w:rFonts w:ascii="Sylfaen" w:hAnsi="Sylfaen" w:cs="Sylfaen"/>
          <w:b w:val="0"/>
          <w:i/>
          <w:color w:val="000000" w:themeColor="text1"/>
          <w:sz w:val="22"/>
          <w:szCs w:val="22"/>
        </w:rPr>
        <w:t>საქართველო</w:t>
      </w:r>
      <w:bookmarkEnd w:id="21"/>
    </w:p>
    <w:p w:rsidR="00987DBC" w:rsidRPr="004D4B87" w:rsidRDefault="00987DBC" w:rsidP="00987DBC">
      <w:pPr>
        <w:keepNext/>
        <w:tabs>
          <w:tab w:val="left" w:pos="2410"/>
          <w:tab w:val="left" w:pos="9072"/>
        </w:tabs>
        <w:spacing w:after="0" w:line="360" w:lineRule="auto"/>
        <w:rPr>
          <w:rFonts w:ascii="Sylfaen" w:hAnsi="Sylfaen"/>
        </w:rPr>
      </w:pPr>
      <w:r w:rsidRPr="004D4B87">
        <w:rPr>
          <w:rFonts w:ascii="Sylfaen" w:hAnsi="Sylfaen" w:cstheme="minorHAnsi"/>
          <w:noProof/>
        </w:rPr>
        <w:lastRenderedPageBreak/>
        <w:drawing>
          <wp:inline distT="0" distB="0" distL="0" distR="0">
            <wp:extent cx="5734050" cy="3016250"/>
            <wp:effectExtent l="0" t="0" r="19050" b="1270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7DBC" w:rsidRPr="002874CF" w:rsidRDefault="00987DBC" w:rsidP="00987DBC">
      <w:pPr>
        <w:keepNext/>
        <w:tabs>
          <w:tab w:val="left" w:pos="2410"/>
          <w:tab w:val="left" w:pos="9072"/>
        </w:tabs>
        <w:spacing w:after="0" w:line="360" w:lineRule="auto"/>
        <w:rPr>
          <w:rFonts w:ascii="Sylfaen" w:hAnsi="Sylfaen"/>
          <w:lang w:val="ka-GE"/>
        </w:rPr>
      </w:pPr>
      <w:r w:rsidRPr="002874CF">
        <w:rPr>
          <w:rFonts w:ascii="Sylfaen" w:hAnsi="Sylfaen"/>
          <w:lang w:val="ka-GE"/>
        </w:rPr>
        <w:t>წყარო: სშჯსდს, ჯეა, 2017</w:t>
      </w:r>
    </w:p>
    <w:p w:rsidR="00987DBC" w:rsidRDefault="00987DBC" w:rsidP="00CB43B2">
      <w:pPr>
        <w:spacing w:after="0" w:line="360" w:lineRule="auto"/>
        <w:ind w:firstLine="720"/>
        <w:rPr>
          <w:rFonts w:ascii="Sylfaen" w:hAnsi="Sylfaen" w:cs="Sylfaen"/>
          <w:noProof/>
          <w:lang w:val="ka-GE"/>
        </w:rPr>
      </w:pPr>
      <w:r w:rsidRPr="004D4B87">
        <w:rPr>
          <w:rFonts w:ascii="Sylfaen" w:hAnsi="Sylfaen" w:cs="Sylfaen"/>
          <w:noProof/>
        </w:rPr>
        <w:t xml:space="preserve">ქვეყნის ჯანდაცვა ძირითადად </w:t>
      </w:r>
      <w:r>
        <w:rPr>
          <w:rFonts w:ascii="Sylfaen" w:hAnsi="Sylfaen" w:cs="Sylfaen"/>
          <w:noProof/>
          <w:lang w:val="ka-GE"/>
        </w:rPr>
        <w:t xml:space="preserve">ჯიბიდან გადახდებით </w:t>
      </w:r>
      <w:r w:rsidRPr="004D4B87">
        <w:rPr>
          <w:rFonts w:ascii="Sylfaen" w:hAnsi="Sylfaen" w:cs="Sylfaen"/>
          <w:noProof/>
        </w:rPr>
        <w:t>ფინანსდება, რომელიც უმეტესწილად განპირობებულია სამკურნალწამლო საშუალებებზე დანახარჯებით, ვიდრე უშუალოდ სამედიცინო მომსახურებაზე დანახარჯებით(დიაგრამა 3).</w:t>
      </w:r>
      <w:bookmarkStart w:id="22" w:name="_Toc518242090"/>
      <w:bookmarkStart w:id="23" w:name="_Toc517977663"/>
      <w:bookmarkStart w:id="24" w:name="_Toc518242705"/>
    </w:p>
    <w:p w:rsidR="00CB43B2" w:rsidRPr="00CB43B2" w:rsidRDefault="00CB43B2" w:rsidP="00CB43B2">
      <w:pPr>
        <w:spacing w:after="0" w:line="360" w:lineRule="auto"/>
        <w:ind w:firstLine="720"/>
        <w:rPr>
          <w:rFonts w:ascii="Sylfaen" w:hAnsi="Sylfaen" w:cs="Sylfaen"/>
          <w:noProof/>
          <w:lang w:val="ka-GE"/>
        </w:rPr>
      </w:pPr>
    </w:p>
    <w:p w:rsidR="00987DBC" w:rsidRPr="004D4B87" w:rsidRDefault="00987DBC" w:rsidP="00987DBC">
      <w:pPr>
        <w:pStyle w:val="Caption"/>
        <w:spacing w:line="360" w:lineRule="auto"/>
        <w:rPr>
          <w:rFonts w:ascii="Sylfaen" w:hAnsi="Sylfaen"/>
          <w:b w:val="0"/>
          <w:color w:val="000000" w:themeColor="text1"/>
          <w:sz w:val="22"/>
          <w:szCs w:val="22"/>
        </w:rPr>
      </w:pPr>
      <w:r w:rsidRPr="004D4B87">
        <w:rPr>
          <w:rFonts w:ascii="Sylfaen" w:hAnsi="Sylfaen" w:cs="Sylfaen"/>
          <w:b w:val="0"/>
          <w:color w:val="000000" w:themeColor="text1"/>
          <w:sz w:val="22"/>
          <w:szCs w:val="22"/>
        </w:rPr>
        <w:t>დიაგრამა</w:t>
      </w:r>
      <w:r w:rsidR="002874CF">
        <w:rPr>
          <w:rFonts w:ascii="Sylfaen" w:hAnsi="Sylfaen" w:cs="Sylfaen"/>
          <w:b w:val="0"/>
          <w:color w:val="000000" w:themeColor="text1"/>
          <w:sz w:val="22"/>
          <w:szCs w:val="22"/>
        </w:rPr>
        <w:t xml:space="preserve"> </w:t>
      </w:r>
      <w:r w:rsidR="002874CF">
        <w:rPr>
          <w:rFonts w:ascii="Sylfaen" w:hAnsi="Sylfaen"/>
          <w:b w:val="0"/>
          <w:color w:val="000000" w:themeColor="text1"/>
          <w:sz w:val="22"/>
          <w:szCs w:val="22"/>
        </w:rPr>
        <w:t>2</w:t>
      </w:r>
      <w:r w:rsidRPr="004D4B87">
        <w:rPr>
          <w:rFonts w:ascii="Sylfaen" w:hAnsi="Sylfaen"/>
          <w:b w:val="0"/>
          <w:color w:val="000000" w:themeColor="text1"/>
          <w:sz w:val="22"/>
          <w:szCs w:val="22"/>
        </w:rPr>
        <w:t>.</w:t>
      </w:r>
      <w:bookmarkEnd w:id="22"/>
    </w:p>
    <w:p w:rsidR="00987DBC" w:rsidRPr="004D4B87" w:rsidRDefault="00987DBC" w:rsidP="00987DBC">
      <w:pPr>
        <w:pStyle w:val="Caption"/>
        <w:spacing w:line="360" w:lineRule="auto"/>
        <w:rPr>
          <w:rFonts w:ascii="Sylfaen" w:hAnsi="Sylfaen"/>
          <w:b w:val="0"/>
          <w:color w:val="000000" w:themeColor="text1"/>
          <w:sz w:val="22"/>
          <w:szCs w:val="22"/>
        </w:rPr>
      </w:pPr>
      <w:r w:rsidRPr="004D4B87">
        <w:rPr>
          <w:rFonts w:ascii="Sylfaen" w:hAnsi="Sylfaen"/>
          <w:b w:val="0"/>
          <w:i/>
          <w:color w:val="000000" w:themeColor="text1"/>
          <w:sz w:val="22"/>
          <w:szCs w:val="22"/>
        </w:rPr>
        <w:t>ჯანდაცვაზე მთლიანი დანახარჯების სტრუქტურა</w:t>
      </w:r>
      <w:bookmarkEnd w:id="23"/>
      <w:bookmarkEnd w:id="24"/>
    </w:p>
    <w:p w:rsidR="00987DBC" w:rsidRPr="004D4B87" w:rsidRDefault="00987DBC" w:rsidP="00987DBC">
      <w:pPr>
        <w:keepNext/>
        <w:tabs>
          <w:tab w:val="left" w:pos="2410"/>
          <w:tab w:val="left" w:pos="9072"/>
        </w:tabs>
        <w:spacing w:after="0" w:line="360" w:lineRule="auto"/>
        <w:rPr>
          <w:rFonts w:ascii="Sylfaen" w:hAnsi="Sylfaen"/>
        </w:rPr>
      </w:pPr>
      <w:r w:rsidRPr="004D4B87">
        <w:rPr>
          <w:rFonts w:ascii="Sylfaen" w:hAnsi="Sylfaen"/>
          <w:noProof/>
        </w:rPr>
        <w:drawing>
          <wp:inline distT="0" distB="0" distL="0" distR="0">
            <wp:extent cx="5943600" cy="2393950"/>
            <wp:effectExtent l="0" t="0" r="1905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7DBC" w:rsidRPr="005013B2" w:rsidRDefault="00987DBC" w:rsidP="00987DBC">
      <w:pPr>
        <w:keepNext/>
        <w:tabs>
          <w:tab w:val="left" w:pos="2410"/>
          <w:tab w:val="left" w:pos="9072"/>
        </w:tabs>
        <w:spacing w:after="0" w:line="360" w:lineRule="auto"/>
        <w:rPr>
          <w:rFonts w:ascii="Sylfaen" w:hAnsi="Sylfaen"/>
          <w:lang w:val="ka-GE"/>
        </w:rPr>
      </w:pPr>
      <w:r w:rsidRPr="005013B2">
        <w:rPr>
          <w:rFonts w:ascii="Sylfaen" w:hAnsi="Sylfaen"/>
          <w:lang w:val="ka-GE"/>
        </w:rPr>
        <w:t>წყარო: სშჯსდს, ჯეა, 2016</w:t>
      </w:r>
    </w:p>
    <w:p w:rsidR="00987DBC" w:rsidRDefault="00987DBC" w:rsidP="00985ABC">
      <w:pPr>
        <w:tabs>
          <w:tab w:val="left" w:pos="5535"/>
        </w:tabs>
        <w:spacing w:after="0" w:line="360" w:lineRule="auto"/>
        <w:ind w:firstLine="720"/>
        <w:jc w:val="both"/>
        <w:rPr>
          <w:rFonts w:ascii="Sylfaen" w:hAnsi="Sylfaen"/>
          <w:lang w:val="ka-GE"/>
        </w:rPr>
      </w:pPr>
    </w:p>
    <w:p w:rsidR="006455BE" w:rsidRDefault="006455BE" w:rsidP="006455BE">
      <w:pPr>
        <w:spacing w:line="360" w:lineRule="auto"/>
        <w:ind w:right="50" w:firstLine="720"/>
        <w:jc w:val="both"/>
        <w:rPr>
          <w:rFonts w:ascii="Sylfaen" w:eastAsia="Segoe UI" w:hAnsi="Sylfaen" w:cs="Segoe UI"/>
          <w:lang w:val="ka-GE"/>
        </w:rPr>
      </w:pPr>
      <w:r>
        <w:rPr>
          <w:rFonts w:ascii="Sylfaen" w:eastAsia="Segoe UI" w:hAnsi="Sylfaen" w:cs="Segoe UI"/>
          <w:lang w:val="ka-GE"/>
        </w:rPr>
        <w:t xml:space="preserve">საყოველთაო ჯანდაცვის პროგრამის ამოქმედების შემდეგ გაიზარდა  </w:t>
      </w:r>
      <w:r w:rsidRPr="00461AD7">
        <w:rPr>
          <w:rFonts w:ascii="Sylfaen" w:eastAsia="Segoe UI" w:hAnsi="Sylfaen" w:cs="Segoe UI"/>
          <w:lang w:val="ka-GE"/>
        </w:rPr>
        <w:t>სამედიცინო მომსახურების უტილიზაცი</w:t>
      </w:r>
      <w:r>
        <w:rPr>
          <w:rFonts w:ascii="Sylfaen" w:eastAsia="Segoe UI" w:hAnsi="Sylfaen" w:cs="Segoe UI"/>
          <w:lang w:val="ka-GE"/>
        </w:rPr>
        <w:t>ა:</w:t>
      </w:r>
      <w:r w:rsidRPr="00461AD7">
        <w:rPr>
          <w:rFonts w:ascii="Sylfaen" w:eastAsia="Segoe UI" w:hAnsi="Sylfaen" w:cs="Segoe UI"/>
          <w:lang w:val="ka-GE"/>
        </w:rPr>
        <w:t xml:space="preserve"> 201</w:t>
      </w:r>
      <w:r>
        <w:rPr>
          <w:rFonts w:ascii="Sylfaen" w:eastAsia="Segoe UI" w:hAnsi="Sylfaen" w:cs="Segoe UI"/>
          <w:lang w:val="ka-GE"/>
        </w:rPr>
        <w:t>7</w:t>
      </w:r>
      <w:r w:rsidRPr="00461AD7">
        <w:rPr>
          <w:rFonts w:ascii="Sylfaen" w:eastAsia="Segoe UI" w:hAnsi="Sylfaen" w:cs="Segoe UI"/>
          <w:lang w:val="ka-GE"/>
        </w:rPr>
        <w:t xml:space="preserve"> წელს ამბულატორიულ მიმართვათა რაოდენობამ ერთ </w:t>
      </w:r>
      <w:r w:rsidRPr="00461AD7">
        <w:rPr>
          <w:rFonts w:ascii="Sylfaen" w:eastAsia="Segoe UI" w:hAnsi="Sylfaen" w:cs="Segoe UI"/>
          <w:lang w:val="ka-GE"/>
        </w:rPr>
        <w:lastRenderedPageBreak/>
        <w:t xml:space="preserve">სულ მოსახლეზე შეადგინა - </w:t>
      </w:r>
      <w:r>
        <w:rPr>
          <w:rFonts w:ascii="Sylfaen" w:eastAsia="Segoe UI" w:hAnsi="Sylfaen" w:cs="Segoe UI"/>
          <w:lang w:val="ka-GE"/>
        </w:rPr>
        <w:t>3.5</w:t>
      </w:r>
      <w:r w:rsidRPr="00461AD7">
        <w:rPr>
          <w:rFonts w:ascii="Sylfaen" w:eastAsia="Segoe UI" w:hAnsi="Sylfaen" w:cs="Segoe UI"/>
          <w:lang w:val="ka-GE"/>
        </w:rPr>
        <w:t xml:space="preserve">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 xml:space="preserve"> წელს</w:t>
      </w:r>
      <w:r w:rsidRPr="00841745">
        <w:rPr>
          <w:rFonts w:ascii="Sylfaen" w:eastAsia="Segoe UI" w:hAnsi="Sylfaen" w:cs="Segoe UI"/>
          <w:lang w:val="ka-GE"/>
        </w:rPr>
        <w:t>) 1</w:t>
      </w:r>
      <w:r>
        <w:rPr>
          <w:rFonts w:ascii="Sylfaen" w:eastAsia="Segoe UI" w:hAnsi="Sylfaen" w:cs="Segoe UI"/>
          <w:lang w:val="ka-GE"/>
        </w:rPr>
        <w:t>4.2</w:t>
      </w:r>
      <w:r w:rsidRPr="00841745">
        <w:rPr>
          <w:rFonts w:ascii="Sylfaen" w:eastAsia="Segoe UI" w:hAnsi="Sylfaen" w:cs="Segoe UI"/>
          <w:lang w:val="ka-GE"/>
        </w:rPr>
        <w:t>-მდე (201</w:t>
      </w:r>
      <w:r>
        <w:rPr>
          <w:rFonts w:ascii="Sylfaen" w:eastAsia="Segoe UI" w:hAnsi="Sylfaen" w:cs="Segoe UI"/>
          <w:lang w:val="ka-GE"/>
        </w:rPr>
        <w:t>7 წელი)</w:t>
      </w:r>
      <w:r w:rsidRPr="00841745">
        <w:rPr>
          <w:rFonts w:ascii="Sylfaen" w:eastAsia="Segoe UI" w:hAnsi="Sylfaen" w:cs="Segoe UI"/>
          <w:lang w:val="ka-GE"/>
        </w:rPr>
        <w:t>.</w:t>
      </w:r>
    </w:p>
    <w:p w:rsidR="00CB43B2" w:rsidRDefault="007B61BA" w:rsidP="007B61BA">
      <w:pPr>
        <w:tabs>
          <w:tab w:val="left" w:pos="5535"/>
        </w:tabs>
        <w:spacing w:after="0" w:line="360" w:lineRule="auto"/>
        <w:jc w:val="both"/>
        <w:rPr>
          <w:rFonts w:ascii="Sylfaen" w:hAnsi="Sylfaen"/>
          <w:lang w:val="ka-GE"/>
        </w:rPr>
      </w:pPr>
      <w:r>
        <w:rPr>
          <w:rFonts w:ascii="Sylfaen" w:hAnsi="Sylfaen"/>
          <w:lang w:val="ka-GE"/>
        </w:rPr>
        <w:t>ნახატი</w:t>
      </w:r>
      <w:r w:rsidR="002874CF">
        <w:rPr>
          <w:rFonts w:ascii="Sylfaen" w:hAnsi="Sylfaen"/>
          <w:lang w:val="ka-GE"/>
        </w:rPr>
        <w:t xml:space="preserve"> 1</w:t>
      </w:r>
      <w:r>
        <w:rPr>
          <w:rFonts w:ascii="Sylfaen" w:hAnsi="Sylfaen"/>
          <w:lang w:val="ka-GE"/>
        </w:rPr>
        <w:t>: სერვისების უტილიზაცია</w:t>
      </w:r>
    </w:p>
    <w:p w:rsidR="007B61BA" w:rsidRPr="007B61BA" w:rsidRDefault="007B61BA" w:rsidP="007B61BA">
      <w:pPr>
        <w:tabs>
          <w:tab w:val="left" w:pos="5535"/>
        </w:tabs>
        <w:spacing w:after="0" w:line="360" w:lineRule="auto"/>
        <w:jc w:val="both"/>
        <w:rPr>
          <w:rFonts w:ascii="Sylfaen" w:hAnsi="Sylfaen"/>
          <w:lang w:val="ka-GE"/>
        </w:rPr>
      </w:pPr>
      <w:r>
        <w:rPr>
          <w:noProof/>
        </w:rPr>
        <w:drawing>
          <wp:inline distT="0" distB="0" distL="0" distR="0">
            <wp:extent cx="3770416" cy="143909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68548" cy="1438377"/>
                    </a:xfrm>
                    <a:prstGeom prst="rect">
                      <a:avLst/>
                    </a:prstGeom>
                  </pic:spPr>
                </pic:pic>
              </a:graphicData>
            </a:graphic>
          </wp:inline>
        </w:drawing>
      </w:r>
    </w:p>
    <w:p w:rsidR="00CB43B2" w:rsidRDefault="007B61BA" w:rsidP="007B61BA">
      <w:pPr>
        <w:tabs>
          <w:tab w:val="left" w:pos="5535"/>
        </w:tabs>
        <w:spacing w:after="0" w:line="360" w:lineRule="auto"/>
        <w:jc w:val="both"/>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 2018</w:t>
      </w:r>
    </w:p>
    <w:p w:rsidR="007B61BA" w:rsidRDefault="007B61BA" w:rsidP="00985ABC">
      <w:pPr>
        <w:tabs>
          <w:tab w:val="left" w:pos="5535"/>
        </w:tabs>
        <w:spacing w:after="0" w:line="360" w:lineRule="auto"/>
        <w:ind w:firstLine="720"/>
        <w:jc w:val="both"/>
        <w:rPr>
          <w:rFonts w:ascii="Sylfaen" w:hAnsi="Sylfaen"/>
          <w:lang w:val="ka-GE"/>
        </w:rPr>
      </w:pPr>
    </w:p>
    <w:p w:rsidR="00985ABC" w:rsidRDefault="00985ABC" w:rsidP="00985ABC">
      <w:pPr>
        <w:tabs>
          <w:tab w:val="left" w:pos="5535"/>
        </w:tabs>
        <w:spacing w:after="0" w:line="360" w:lineRule="auto"/>
        <w:ind w:firstLine="720"/>
        <w:jc w:val="both"/>
        <w:rPr>
          <w:rFonts w:ascii="Sylfaen" w:hAnsi="Sylfaen"/>
          <w:lang w:val="ka-GE"/>
        </w:rPr>
      </w:pPr>
      <w:r>
        <w:rPr>
          <w:rFonts w:ascii="Sylfaen" w:hAnsi="Sylfaen"/>
          <w:lang w:val="ka-GE"/>
        </w:rPr>
        <w:t xml:space="preserve">საქართველოში ადამიანის სიცოცხლის </w:t>
      </w:r>
      <w:r w:rsidR="00CB43B2">
        <w:rPr>
          <w:rFonts w:ascii="Sylfaen" w:hAnsi="Sylfaen"/>
          <w:lang w:val="ka-GE"/>
        </w:rPr>
        <w:t>მოსალოდნელი</w:t>
      </w:r>
      <w:r>
        <w:rPr>
          <w:rFonts w:ascii="Sylfaen" w:hAnsi="Sylfaen"/>
          <w:lang w:val="ka-GE"/>
        </w:rPr>
        <w:t xml:space="preserve"> ხანგრძლივობა </w:t>
      </w:r>
      <w:r w:rsidR="00CB43B2">
        <w:rPr>
          <w:rFonts w:ascii="Sylfaen" w:hAnsi="Sylfaen"/>
          <w:lang w:val="ka-GE"/>
        </w:rPr>
        <w:t>დაბადებისას უკანასკნელ წლებში იზრდება. თუმცა მნიშვნელოვანი განსხვავებაა მამაკაცებისა და ქალების საშუალო სიცოცხლის ხანგრძლივობის წლებს შორის.</w:t>
      </w:r>
    </w:p>
    <w:p w:rsidR="00CB43B2" w:rsidRDefault="007B61BA" w:rsidP="007B61BA">
      <w:pPr>
        <w:tabs>
          <w:tab w:val="left" w:pos="5535"/>
        </w:tabs>
        <w:spacing w:after="0" w:line="360" w:lineRule="auto"/>
        <w:jc w:val="both"/>
        <w:rPr>
          <w:rFonts w:ascii="Sylfaen" w:hAnsi="Sylfaen"/>
          <w:lang w:val="ka-GE"/>
        </w:rPr>
      </w:pPr>
      <w:r>
        <w:rPr>
          <w:rFonts w:ascii="Sylfaen" w:hAnsi="Sylfaen"/>
          <w:lang w:val="ka-GE"/>
        </w:rPr>
        <w:t>ნახატი</w:t>
      </w:r>
      <w:r w:rsidR="002874CF">
        <w:rPr>
          <w:rFonts w:ascii="Sylfaen" w:hAnsi="Sylfaen"/>
          <w:lang w:val="ka-GE"/>
        </w:rPr>
        <w:t xml:space="preserve"> 2</w:t>
      </w:r>
    </w:p>
    <w:p w:rsidR="007B61BA" w:rsidRDefault="007B61BA" w:rsidP="007B61BA">
      <w:pPr>
        <w:tabs>
          <w:tab w:val="left" w:pos="5535"/>
        </w:tabs>
        <w:spacing w:after="0" w:line="360" w:lineRule="auto"/>
        <w:jc w:val="both"/>
        <w:rPr>
          <w:rFonts w:ascii="Sylfaen" w:hAnsi="Sylfaen"/>
          <w:lang w:val="ka-GE"/>
        </w:rPr>
      </w:pPr>
      <w:r w:rsidRPr="007B61BA">
        <w:rPr>
          <w:rFonts w:ascii="Sylfaen" w:hAnsi="Sylfaen"/>
          <w:lang w:val="ka-GE"/>
        </w:rPr>
        <w:t>სიცოცხლის მოსალოდნელი ხანგრძლივობა დაბადებისას (წელი)</w:t>
      </w:r>
    </w:p>
    <w:p w:rsidR="007B61BA" w:rsidRDefault="007B61BA" w:rsidP="007B61BA">
      <w:pPr>
        <w:tabs>
          <w:tab w:val="left" w:pos="5535"/>
        </w:tabs>
        <w:spacing w:after="0" w:line="360" w:lineRule="auto"/>
        <w:jc w:val="both"/>
        <w:rPr>
          <w:rFonts w:ascii="Sylfaen" w:hAnsi="Sylfaen"/>
          <w:lang w:val="ka-GE"/>
        </w:rPr>
      </w:pPr>
      <w:r w:rsidRPr="007B61BA">
        <w:rPr>
          <w:rFonts w:ascii="Sylfaen" w:hAnsi="Sylfaen"/>
          <w:noProof/>
        </w:rPr>
        <w:drawing>
          <wp:inline distT="0" distB="0" distL="0" distR="0">
            <wp:extent cx="5729844" cy="1799112"/>
            <wp:effectExtent l="0" t="0" r="234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55BE" w:rsidRPr="007B61BA" w:rsidRDefault="007B61BA" w:rsidP="006455BE">
      <w:pPr>
        <w:spacing w:after="0" w:line="240" w:lineRule="auto"/>
        <w:rPr>
          <w:rFonts w:ascii="Sylfaen" w:eastAsia="Times New Roman" w:hAnsi="Sylfaen" w:cs="Times New Roman"/>
          <w:sz w:val="24"/>
          <w:szCs w:val="24"/>
          <w:lang w:val="ka-GE"/>
        </w:rPr>
      </w:pPr>
      <w:r>
        <w:rPr>
          <w:rFonts w:ascii="Sylfaen" w:eastAsia="Times New Roman" w:hAnsi="Sylfaen" w:cs="Times New Roman"/>
          <w:sz w:val="24"/>
          <w:szCs w:val="24"/>
          <w:lang w:val="ka-GE"/>
        </w:rPr>
        <w:t>საქსტატი, 2019</w:t>
      </w:r>
    </w:p>
    <w:p w:rsidR="006455BE" w:rsidRPr="007B61BA" w:rsidRDefault="006455BE" w:rsidP="00985ABC">
      <w:pPr>
        <w:tabs>
          <w:tab w:val="left" w:pos="5535"/>
        </w:tabs>
        <w:spacing w:after="0" w:line="360" w:lineRule="auto"/>
        <w:ind w:firstLine="720"/>
        <w:jc w:val="both"/>
        <w:rPr>
          <w:rFonts w:ascii="Sylfaen" w:hAnsi="Sylfaen"/>
          <w:lang w:val="ka-GE"/>
        </w:rPr>
      </w:pPr>
    </w:p>
    <w:p w:rsidR="004053E2" w:rsidRDefault="004053E2" w:rsidP="00F52115">
      <w:pPr>
        <w:tabs>
          <w:tab w:val="left" w:pos="5535"/>
        </w:tabs>
        <w:spacing w:after="0" w:line="360" w:lineRule="auto"/>
        <w:ind w:firstLine="720"/>
        <w:jc w:val="both"/>
        <w:rPr>
          <w:rFonts w:ascii="Sylfaen" w:hAnsi="Sylfaen"/>
          <w:b/>
          <w:lang w:val="ka-GE"/>
        </w:rPr>
      </w:pPr>
      <w:r>
        <w:rPr>
          <w:rFonts w:ascii="Sylfaen" w:hAnsi="Sylfaen"/>
          <w:b/>
          <w:lang w:val="ka-GE"/>
        </w:rPr>
        <w:t>გერმანია:</w:t>
      </w:r>
    </w:p>
    <w:p w:rsidR="004053E2" w:rsidRDefault="000C6012" w:rsidP="00F52115">
      <w:pPr>
        <w:tabs>
          <w:tab w:val="left" w:pos="5535"/>
        </w:tabs>
        <w:spacing w:after="0" w:line="360" w:lineRule="auto"/>
        <w:ind w:firstLine="720"/>
        <w:jc w:val="both"/>
        <w:rPr>
          <w:rFonts w:ascii="Sylfaen" w:hAnsi="Sylfaen"/>
          <w:lang w:val="ka-GE"/>
        </w:rPr>
      </w:pPr>
      <w:r>
        <w:rPr>
          <w:rFonts w:ascii="Sylfaen" w:hAnsi="Sylfaen"/>
          <w:lang w:val="ka-GE"/>
        </w:rPr>
        <w:t xml:space="preserve">უნივერსალური მოცვა მსოფლიოში პირველად გერმანიაში ჩამოყალიბდა კანცლერის ოტო სონ ბისმარკის მიერ (1815-1898). დამსაქმებელის ვალდებულებას წარმოადგენდა დაქირავებულის სადაზღვეო ფონდში გაწევრიანება. საჯარო მოხელეების მოცვა დაიწყო 1914 წლიდან, უმუშევართა მოსცვა -1918 წელს, ხოლო სოფლის  მეურნეობაში დასაქმებული მუშაკების - 1972 წელს, სტუდენტების - 1975 წელს. </w:t>
      </w:r>
      <w:r>
        <w:rPr>
          <w:rFonts w:ascii="Sylfaen" w:hAnsi="Sylfaen"/>
          <w:lang w:val="ka-GE"/>
        </w:rPr>
        <w:lastRenderedPageBreak/>
        <w:t xml:space="preserve">დღეისთვის მოსახლეობის 0,1%-ზე ნაკლებია დარჩენილი მოცვის გარეშე. 2007 წლის კანონმდებლობის ძალით </w:t>
      </w:r>
      <w:r w:rsidR="000A56DA">
        <w:rPr>
          <w:rFonts w:ascii="Sylfaen" w:hAnsi="Sylfaen"/>
          <w:lang w:val="ka-GE"/>
        </w:rPr>
        <w:t>დაზვევა</w:t>
      </w:r>
      <w:r>
        <w:rPr>
          <w:rFonts w:ascii="Sylfaen" w:hAnsi="Sylfaen"/>
          <w:lang w:val="ka-GE"/>
        </w:rPr>
        <w:t xml:space="preserve"> სავალდებულოა მთელი მოსახლეობისათვის, როგორც კერძო ასევე სოციალური დაზღვევის მეშვეობით. სოციალური დაცვის მთავარი პრინციპია სოლიდარობა მდიდრებსადა ღარიბებს შორის.</w:t>
      </w:r>
    </w:p>
    <w:p w:rsidR="000A56DA" w:rsidRDefault="000A56DA" w:rsidP="000A56DA">
      <w:pPr>
        <w:tabs>
          <w:tab w:val="left" w:pos="5535"/>
        </w:tabs>
        <w:spacing w:after="0" w:line="360" w:lineRule="auto"/>
        <w:ind w:firstLine="720"/>
        <w:jc w:val="both"/>
        <w:rPr>
          <w:rFonts w:ascii="Sylfaen" w:hAnsi="Sylfaen"/>
          <w:lang w:val="ka-GE"/>
        </w:rPr>
      </w:pPr>
      <w:r>
        <w:rPr>
          <w:rFonts w:ascii="Sylfaen" w:hAnsi="Sylfaen"/>
          <w:lang w:val="ka-GE"/>
        </w:rPr>
        <w:t>გერმანიაში მოქმედებს ერთ-ერთი ყველაზე განვითარებული სოციალური დაზღვევის სისტემა. აქ არსებობს სოციალური დაზღვევის 4 სახე: 1. საპენსიო 2. სამედიცინო 3. უმუშევრების და 4. სამსახურებრივი მოვალეობის შესრულების დროს მომხდარი უბედური შემთხვევის. სავალდებულო სამედიცინო დაზღვევის სისტემაში ჩართულია ქვეყნის მოსახლეობის თითქმის 90% (8% - კერძო სამედიცინო დაზღვევას იყენებს და 2%-ს უხდის სახელმწიფო). სავალდებულო დაზღვევის სისტემა ფუნქციონირებს არაკომერციული სადაზღვეო ორგანიზაციების - სამედიცინო სალაროების მეშვეობით. ეს არის დამოუკიდებელი ორგანიზაციები, რომელთა სტრუქტურას კანონმდებლობა განსაზღვრავს. მათ საქმიანობაზე კონტროლს სახელმწიფო ახორციელებს. საბაზისო პაკეტით იფარება პრევენციული და სამკურნალო სერვისების ფართო სპექტრი და მედიკამენტები.</w:t>
      </w:r>
    </w:p>
    <w:p w:rsidR="000A56DA" w:rsidRDefault="000A56DA" w:rsidP="000A56DA">
      <w:pPr>
        <w:tabs>
          <w:tab w:val="left" w:pos="5535"/>
        </w:tabs>
        <w:spacing w:after="0" w:line="360" w:lineRule="auto"/>
        <w:ind w:firstLine="720"/>
        <w:jc w:val="both"/>
        <w:rPr>
          <w:rFonts w:ascii="Sylfaen" w:hAnsi="Sylfaen"/>
          <w:lang w:val="ka-GE"/>
        </w:rPr>
      </w:pPr>
      <w:r>
        <w:rPr>
          <w:rFonts w:ascii="Sylfaen" w:hAnsi="Sylfaen"/>
          <w:lang w:val="ka-GE"/>
        </w:rPr>
        <w:t>სხვა ქვეყნებთან შედარებით გერმანიის ჯანდაცვის სერვისი არის ეფექტური, მაგრამ მაღალ ხარჯებთან ასოცირებული (</w:t>
      </w:r>
      <w:r w:rsidRPr="001F4CDD">
        <w:rPr>
          <w:rFonts w:ascii="Sylfaen" w:hAnsi="Sylfaen"/>
          <w:lang w:val="ka-GE"/>
        </w:rPr>
        <w:t>OECD 2011)</w:t>
      </w:r>
      <w:r>
        <w:rPr>
          <w:rFonts w:ascii="Sylfaen" w:hAnsi="Sylfaen"/>
          <w:lang w:val="ka-GE"/>
        </w:rPr>
        <w:t>. საერთო დანახარჯები ჯანდაცვაზე შეადგენს მშპ-ს 11,3%. ჯანდაცვაზე მობილიზებულ თანხებში ჭარბობს სავალდებულო სადაზღვევო შენატანები (57%) (ნახ.</w:t>
      </w:r>
      <w:r w:rsidR="002874CF">
        <w:rPr>
          <w:rFonts w:ascii="Sylfaen" w:hAnsi="Sylfaen"/>
          <w:lang w:val="ka-GE"/>
        </w:rPr>
        <w:t>3</w:t>
      </w:r>
      <w:r>
        <w:rPr>
          <w:rFonts w:ascii="Sylfaen" w:hAnsi="Sylfaen"/>
          <w:lang w:val="ka-GE"/>
        </w:rPr>
        <w:t>)</w:t>
      </w:r>
    </w:p>
    <w:p w:rsidR="00F73136" w:rsidRDefault="00F73136" w:rsidP="000A56DA">
      <w:pPr>
        <w:tabs>
          <w:tab w:val="left" w:pos="5535"/>
        </w:tabs>
        <w:spacing w:after="0" w:line="360" w:lineRule="auto"/>
        <w:jc w:val="both"/>
        <w:rPr>
          <w:rFonts w:ascii="Sylfaen" w:hAnsi="Sylfaen"/>
          <w:lang w:val="ka-GE"/>
        </w:rPr>
      </w:pPr>
    </w:p>
    <w:p w:rsidR="000A56DA" w:rsidRDefault="00F73136" w:rsidP="000A56DA">
      <w:pPr>
        <w:tabs>
          <w:tab w:val="left" w:pos="5535"/>
        </w:tabs>
        <w:spacing w:after="0" w:line="360" w:lineRule="auto"/>
        <w:jc w:val="both"/>
        <w:rPr>
          <w:rFonts w:ascii="Sylfaen" w:hAnsi="Sylfaen"/>
          <w:lang w:val="ka-GE"/>
        </w:rPr>
      </w:pPr>
      <w:r>
        <w:rPr>
          <w:rFonts w:ascii="Sylfaen" w:hAnsi="Sylfaen"/>
          <w:lang w:val="ka-GE"/>
        </w:rPr>
        <w:t>ნახატი</w:t>
      </w:r>
      <w:r w:rsidR="002874CF">
        <w:rPr>
          <w:rFonts w:ascii="Sylfaen" w:hAnsi="Sylfaen"/>
          <w:lang w:val="ka-GE"/>
        </w:rPr>
        <w:t xml:space="preserve"> 3</w:t>
      </w:r>
      <w:r>
        <w:rPr>
          <w:rFonts w:ascii="Sylfaen" w:hAnsi="Sylfaen"/>
          <w:lang w:val="ka-GE"/>
        </w:rPr>
        <w:t>: ჯანდაცვის დაფინანსების წყაროები, 2012</w:t>
      </w:r>
    </w:p>
    <w:p w:rsidR="00F73136" w:rsidRDefault="00F73136" w:rsidP="000A56DA">
      <w:pPr>
        <w:tabs>
          <w:tab w:val="left" w:pos="5535"/>
        </w:tabs>
        <w:spacing w:after="0" w:line="360" w:lineRule="auto"/>
        <w:jc w:val="both"/>
        <w:rPr>
          <w:rFonts w:ascii="Sylfaen" w:hAnsi="Sylfaen"/>
          <w:lang w:val="ka-GE"/>
        </w:rPr>
      </w:pPr>
      <w:r>
        <w:rPr>
          <w:noProof/>
        </w:rPr>
        <w:drawing>
          <wp:inline distT="0" distB="0" distL="0" distR="0">
            <wp:extent cx="2908417" cy="204042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10217" cy="2041689"/>
                    </a:xfrm>
                    <a:prstGeom prst="rect">
                      <a:avLst/>
                    </a:prstGeom>
                  </pic:spPr>
                </pic:pic>
              </a:graphicData>
            </a:graphic>
          </wp:inline>
        </w:drawing>
      </w:r>
    </w:p>
    <w:p w:rsidR="00F73136" w:rsidRPr="00F73136" w:rsidRDefault="00F73136" w:rsidP="000A56DA">
      <w:pPr>
        <w:tabs>
          <w:tab w:val="left" w:pos="5535"/>
        </w:tabs>
        <w:spacing w:after="0" w:line="360" w:lineRule="auto"/>
        <w:jc w:val="both"/>
        <w:rPr>
          <w:rFonts w:ascii="Sylfaen" w:hAnsi="Sylfaen"/>
        </w:rPr>
      </w:pPr>
      <w:r>
        <w:rPr>
          <w:rFonts w:ascii="Sylfaen" w:hAnsi="Sylfaen"/>
        </w:rPr>
        <w:t>WHO/EURO, 2014</w:t>
      </w:r>
    </w:p>
    <w:p w:rsidR="00CC26B2" w:rsidRDefault="001D2B2A" w:rsidP="000A56DA">
      <w:pPr>
        <w:tabs>
          <w:tab w:val="left" w:pos="5535"/>
        </w:tabs>
        <w:spacing w:after="0" w:line="360" w:lineRule="auto"/>
        <w:ind w:firstLine="720"/>
        <w:jc w:val="both"/>
        <w:rPr>
          <w:rFonts w:ascii="Sylfaen" w:hAnsi="Sylfaen"/>
        </w:rPr>
      </w:pPr>
      <w:r>
        <w:rPr>
          <w:rFonts w:ascii="Sylfaen" w:hAnsi="Sylfaen"/>
          <w:lang w:val="ka-GE"/>
        </w:rPr>
        <w:t>გერმანია არის მჭიდროდ დასახლებული, მაღალინდუსტრიული ქვეყანა 82 მლნ მცხოვრებით. სიცოცხლის საშუალო ხანგრძლივობა 77.6 მამაკაცებში, 82.8 ქალებში</w:t>
      </w:r>
      <w:r w:rsidR="001F4CDD">
        <w:rPr>
          <w:rFonts w:ascii="Sylfaen" w:hAnsi="Sylfaen"/>
          <w:lang w:val="ka-GE"/>
        </w:rPr>
        <w:t xml:space="preserve"> (2017).</w:t>
      </w:r>
    </w:p>
    <w:p w:rsidR="004D219E" w:rsidRDefault="008952B4" w:rsidP="000A56DA">
      <w:pPr>
        <w:tabs>
          <w:tab w:val="left" w:pos="5535"/>
        </w:tabs>
        <w:spacing w:after="0" w:line="360" w:lineRule="auto"/>
        <w:ind w:firstLine="720"/>
        <w:jc w:val="both"/>
        <w:rPr>
          <w:rFonts w:ascii="Sylfaen" w:hAnsi="Sylfaen"/>
          <w:lang w:val="ka-GE"/>
        </w:rPr>
      </w:pPr>
      <w:r>
        <w:rPr>
          <w:rFonts w:ascii="Sylfaen" w:hAnsi="Sylfaen"/>
          <w:lang w:val="ka-GE"/>
        </w:rPr>
        <w:lastRenderedPageBreak/>
        <w:t xml:space="preserve">ნახატი4: </w:t>
      </w:r>
      <w:r w:rsidR="00CC26B2">
        <w:rPr>
          <w:rFonts w:ascii="Sylfaen" w:hAnsi="Sylfaen"/>
          <w:lang w:val="ka-GE"/>
        </w:rPr>
        <w:t>სიცოცხლის მოსალოდნელი ხანგრძლივობა დაბადებისას</w:t>
      </w:r>
    </w:p>
    <w:p w:rsidR="00F73136" w:rsidRDefault="00CC26B2" w:rsidP="00F52115">
      <w:pPr>
        <w:tabs>
          <w:tab w:val="left" w:pos="5535"/>
        </w:tabs>
        <w:spacing w:after="0" w:line="360" w:lineRule="auto"/>
        <w:ind w:firstLine="720"/>
        <w:jc w:val="both"/>
        <w:rPr>
          <w:rFonts w:ascii="Sylfaen" w:hAnsi="Sylfaen"/>
          <w:b/>
        </w:rPr>
      </w:pPr>
      <w:r>
        <w:rPr>
          <w:rFonts w:ascii="Sylfaen" w:hAnsi="Sylfaen"/>
          <w:b/>
          <w:noProof/>
        </w:rPr>
        <w:drawing>
          <wp:inline distT="0" distB="0" distL="0" distR="0">
            <wp:extent cx="3764478" cy="2202873"/>
            <wp:effectExtent l="0" t="0" r="7620" b="6985"/>
            <wp:docPr id="6" name="Picture 6" descr="D:\Users\kgoginashvili\Downloads\Life expectancy at birth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goginashvili\Downloads\Life expectancy at birth (year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386"/>
                    <a:stretch/>
                  </pic:blipFill>
                  <pic:spPr bwMode="auto">
                    <a:xfrm>
                      <a:off x="0" y="0"/>
                      <a:ext cx="3764218" cy="2202721"/>
                    </a:xfrm>
                    <a:prstGeom prst="rect">
                      <a:avLst/>
                    </a:prstGeom>
                    <a:noFill/>
                    <a:ln>
                      <a:noFill/>
                    </a:ln>
                    <a:extLst>
                      <a:ext uri="{53640926-AAD7-44D8-BBD7-CCE9431645EC}">
                        <a14:shadowObscured xmlns:a14="http://schemas.microsoft.com/office/drawing/2010/main"/>
                      </a:ext>
                    </a:extLst>
                  </pic:spPr>
                </pic:pic>
              </a:graphicData>
            </a:graphic>
          </wp:inline>
        </w:drawing>
      </w:r>
    </w:p>
    <w:p w:rsidR="00F73136" w:rsidRDefault="00CC26B2" w:rsidP="00F52115">
      <w:pPr>
        <w:tabs>
          <w:tab w:val="left" w:pos="5535"/>
        </w:tabs>
        <w:spacing w:after="0" w:line="360" w:lineRule="auto"/>
        <w:ind w:firstLine="720"/>
        <w:jc w:val="both"/>
        <w:rPr>
          <w:rFonts w:ascii="Sylfaen" w:hAnsi="Sylfaen"/>
          <w:b/>
        </w:rPr>
      </w:pPr>
      <w:r w:rsidRPr="002874CF">
        <w:rPr>
          <w:rFonts w:ascii="Sylfaen" w:hAnsi="Sylfaen"/>
          <w:b/>
          <w:lang w:val="ka-GE"/>
        </w:rPr>
        <w:t>WHO/EURO</w:t>
      </w:r>
      <w:r>
        <w:rPr>
          <w:rFonts w:ascii="Sylfaen" w:hAnsi="Sylfaen"/>
          <w:b/>
        </w:rPr>
        <w:t>. Health for All</w:t>
      </w:r>
    </w:p>
    <w:p w:rsidR="00CC26B2" w:rsidRDefault="00CC26B2" w:rsidP="00CC26B2">
      <w:pPr>
        <w:tabs>
          <w:tab w:val="left" w:pos="5535"/>
        </w:tabs>
        <w:spacing w:after="0" w:line="360" w:lineRule="auto"/>
        <w:jc w:val="both"/>
        <w:rPr>
          <w:rFonts w:ascii="Sylfaen" w:hAnsi="Sylfaen"/>
          <w:lang w:val="ka-GE"/>
        </w:rPr>
      </w:pPr>
      <w:r w:rsidRPr="00CC26B2">
        <w:rPr>
          <w:rFonts w:ascii="Sylfaen" w:hAnsi="Sylfaen"/>
          <w:lang w:val="ka-GE"/>
        </w:rPr>
        <w:t xml:space="preserve">2015 წლის მონაცემებით, </w:t>
      </w:r>
      <w:r>
        <w:rPr>
          <w:rFonts w:ascii="Sylfaen" w:hAnsi="Sylfaen"/>
          <w:lang w:val="ka-GE"/>
        </w:rPr>
        <w:t>ჰოსპიტალიზაციის მაჩვენებელი 100 მოსახლეზე 25.7-ს, ხოლო ამბულატორიული ვიზიტების რაოდენობა ერთ სულზე -9.9-ს შეადგენს.</w:t>
      </w:r>
    </w:p>
    <w:p w:rsidR="008952B4" w:rsidRPr="00CC26B2" w:rsidRDefault="008952B4" w:rsidP="00CC26B2">
      <w:pPr>
        <w:tabs>
          <w:tab w:val="left" w:pos="5535"/>
        </w:tabs>
        <w:spacing w:after="0" w:line="360" w:lineRule="auto"/>
        <w:jc w:val="both"/>
        <w:rPr>
          <w:rFonts w:ascii="Sylfaen" w:hAnsi="Sylfaen"/>
          <w:lang w:val="ka-GE"/>
        </w:rPr>
      </w:pPr>
      <w:r>
        <w:rPr>
          <w:rFonts w:ascii="Sylfaen" w:hAnsi="Sylfaen"/>
          <w:lang w:val="ka-GE"/>
        </w:rPr>
        <w:t>ნახატი 5:</w:t>
      </w:r>
    </w:p>
    <w:p w:rsidR="00CC26B2" w:rsidRDefault="00CC26B2" w:rsidP="00F52115">
      <w:pPr>
        <w:tabs>
          <w:tab w:val="left" w:pos="5535"/>
        </w:tabs>
        <w:spacing w:after="0" w:line="360" w:lineRule="auto"/>
        <w:ind w:firstLine="720"/>
        <w:jc w:val="both"/>
        <w:rPr>
          <w:rFonts w:ascii="Sylfaen" w:hAnsi="Sylfaen"/>
          <w:b/>
          <w:lang w:val="ka-GE"/>
        </w:rPr>
      </w:pPr>
      <w:r>
        <w:rPr>
          <w:rFonts w:ascii="Sylfaen" w:hAnsi="Sylfaen"/>
          <w:b/>
          <w:noProof/>
        </w:rPr>
        <w:drawing>
          <wp:inline distT="0" distB="0" distL="0" distR="0">
            <wp:extent cx="4399808" cy="2315689"/>
            <wp:effectExtent l="0" t="0" r="1270" b="8890"/>
            <wp:docPr id="7" name="Picture 7" descr="D:\Users\kgoginashvili\Downloads\Inpatient care discharges per 100 (hospital discharges per 100 per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goginashvili\Downloads\Inpatient care discharges per 100 (hospital discharges per 100 person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9504" cy="2315529"/>
                    </a:xfrm>
                    <a:prstGeom prst="rect">
                      <a:avLst/>
                    </a:prstGeom>
                    <a:noFill/>
                    <a:ln>
                      <a:noFill/>
                    </a:ln>
                  </pic:spPr>
                </pic:pic>
              </a:graphicData>
            </a:graphic>
          </wp:inline>
        </w:drawing>
      </w:r>
    </w:p>
    <w:p w:rsidR="00CC26B2" w:rsidRDefault="00CC26B2" w:rsidP="00CC26B2">
      <w:pPr>
        <w:tabs>
          <w:tab w:val="left" w:pos="5535"/>
        </w:tabs>
        <w:spacing w:after="0" w:line="360" w:lineRule="auto"/>
        <w:ind w:firstLine="720"/>
        <w:jc w:val="both"/>
        <w:rPr>
          <w:rFonts w:ascii="Sylfaen" w:hAnsi="Sylfaen"/>
          <w:b/>
        </w:rPr>
      </w:pPr>
      <w:r w:rsidRPr="008952B4">
        <w:rPr>
          <w:rFonts w:ascii="Sylfaen" w:hAnsi="Sylfaen"/>
          <w:b/>
          <w:lang w:val="ka-GE"/>
        </w:rPr>
        <w:t>WHO/EURO.</w:t>
      </w:r>
      <w:r>
        <w:rPr>
          <w:rFonts w:ascii="Sylfaen" w:hAnsi="Sylfaen"/>
          <w:b/>
        </w:rPr>
        <w:t xml:space="preserve"> Health for All</w:t>
      </w:r>
    </w:p>
    <w:p w:rsidR="00CC26B2" w:rsidRDefault="00CC26B2" w:rsidP="00F52115">
      <w:pPr>
        <w:tabs>
          <w:tab w:val="left" w:pos="5535"/>
        </w:tabs>
        <w:spacing w:after="0" w:line="360" w:lineRule="auto"/>
        <w:ind w:firstLine="720"/>
        <w:jc w:val="both"/>
        <w:rPr>
          <w:rFonts w:ascii="Sylfaen" w:hAnsi="Sylfaen"/>
          <w:b/>
          <w:lang w:val="ka-GE"/>
        </w:rPr>
      </w:pPr>
    </w:p>
    <w:p w:rsidR="008952B4" w:rsidRPr="008952B4" w:rsidRDefault="008952B4" w:rsidP="008952B4">
      <w:pPr>
        <w:tabs>
          <w:tab w:val="left" w:pos="5535"/>
        </w:tabs>
        <w:spacing w:after="0" w:line="360" w:lineRule="auto"/>
        <w:ind w:firstLine="720"/>
        <w:jc w:val="both"/>
        <w:rPr>
          <w:rFonts w:ascii="Sylfaen" w:hAnsi="Sylfaen"/>
          <w:lang w:val="ka-GE"/>
        </w:rPr>
      </w:pPr>
      <w:r w:rsidRPr="008952B4">
        <w:rPr>
          <w:rFonts w:ascii="Sylfaen" w:hAnsi="Sylfaen"/>
          <w:lang w:val="ka-GE"/>
        </w:rPr>
        <w:t>ნახატი 6:</w:t>
      </w:r>
    </w:p>
    <w:p w:rsidR="00CC26B2" w:rsidRPr="00CC26B2" w:rsidRDefault="00CC26B2" w:rsidP="00F52115">
      <w:pPr>
        <w:tabs>
          <w:tab w:val="left" w:pos="5535"/>
        </w:tabs>
        <w:spacing w:after="0" w:line="360" w:lineRule="auto"/>
        <w:ind w:firstLine="720"/>
        <w:jc w:val="both"/>
        <w:rPr>
          <w:rFonts w:ascii="Sylfaen" w:hAnsi="Sylfaen"/>
          <w:b/>
          <w:lang w:val="ka-GE"/>
        </w:rPr>
      </w:pPr>
      <w:r>
        <w:rPr>
          <w:rFonts w:ascii="Sylfaen" w:hAnsi="Sylfaen"/>
          <w:b/>
          <w:noProof/>
        </w:rPr>
        <w:lastRenderedPageBreak/>
        <w:drawing>
          <wp:inline distT="0" distB="0" distL="0" distR="0">
            <wp:extent cx="4267733" cy="2932981"/>
            <wp:effectExtent l="19050" t="0" r="0" b="0"/>
            <wp:docPr id="8" name="Picture 8" descr="D:\Users\kgoginashvili\Downloads\Outpatient contacts per person per year (contacts per per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kgoginashvili\Downloads\Outpatient contacts per person per year (contacts per pers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8884" cy="2933772"/>
                    </a:xfrm>
                    <a:prstGeom prst="rect">
                      <a:avLst/>
                    </a:prstGeom>
                    <a:noFill/>
                    <a:ln>
                      <a:noFill/>
                    </a:ln>
                  </pic:spPr>
                </pic:pic>
              </a:graphicData>
            </a:graphic>
          </wp:inline>
        </w:drawing>
      </w:r>
    </w:p>
    <w:p w:rsidR="00CC26B2" w:rsidRDefault="00CC26B2" w:rsidP="008952B4">
      <w:pPr>
        <w:tabs>
          <w:tab w:val="left" w:pos="5535"/>
        </w:tabs>
        <w:spacing w:after="0" w:line="360" w:lineRule="auto"/>
        <w:ind w:firstLine="720"/>
        <w:jc w:val="both"/>
        <w:rPr>
          <w:rFonts w:ascii="Sylfaen" w:hAnsi="Sylfaen"/>
          <w:b/>
          <w:lang w:val="ka-GE"/>
        </w:rPr>
      </w:pPr>
      <w:r>
        <w:rPr>
          <w:rFonts w:ascii="Sylfaen" w:hAnsi="Sylfaen"/>
          <w:b/>
        </w:rPr>
        <w:t>WHO/EURO. Health for All</w:t>
      </w:r>
    </w:p>
    <w:p w:rsidR="008952B4" w:rsidRDefault="008952B4" w:rsidP="008952B4">
      <w:pPr>
        <w:tabs>
          <w:tab w:val="left" w:pos="5535"/>
        </w:tabs>
        <w:spacing w:after="0" w:line="360" w:lineRule="auto"/>
        <w:ind w:firstLine="720"/>
        <w:jc w:val="both"/>
        <w:rPr>
          <w:rFonts w:ascii="Sylfaen" w:hAnsi="Sylfaen"/>
          <w:b/>
          <w:lang w:val="ka-GE"/>
        </w:rPr>
      </w:pPr>
    </w:p>
    <w:p w:rsidR="008952B4" w:rsidRPr="008952B4" w:rsidRDefault="008952B4" w:rsidP="008952B4">
      <w:pPr>
        <w:tabs>
          <w:tab w:val="left" w:pos="5535"/>
        </w:tabs>
        <w:spacing w:after="0" w:line="360" w:lineRule="auto"/>
        <w:ind w:firstLine="720"/>
        <w:jc w:val="both"/>
        <w:rPr>
          <w:rFonts w:ascii="Sylfaen" w:hAnsi="Sylfaen"/>
          <w:b/>
          <w:lang w:val="ka-GE"/>
        </w:rPr>
      </w:pPr>
    </w:p>
    <w:p w:rsidR="004D219E" w:rsidRDefault="00F46139" w:rsidP="00F52115">
      <w:pPr>
        <w:tabs>
          <w:tab w:val="left" w:pos="5535"/>
        </w:tabs>
        <w:spacing w:after="0" w:line="360" w:lineRule="auto"/>
        <w:ind w:firstLine="720"/>
        <w:jc w:val="both"/>
        <w:rPr>
          <w:rFonts w:ascii="Sylfaen" w:hAnsi="Sylfaen"/>
          <w:b/>
          <w:lang w:val="ka-GE"/>
        </w:rPr>
      </w:pPr>
      <w:r w:rsidRPr="00F46139">
        <w:rPr>
          <w:rFonts w:ascii="Sylfaen" w:hAnsi="Sylfaen"/>
          <w:b/>
          <w:lang w:val="ka-GE"/>
        </w:rPr>
        <w:t>ნორვეგია:</w:t>
      </w:r>
    </w:p>
    <w:p w:rsidR="00534D5A" w:rsidRDefault="00AF1963" w:rsidP="00F52115">
      <w:pPr>
        <w:tabs>
          <w:tab w:val="left" w:pos="5535"/>
        </w:tabs>
        <w:spacing w:after="0" w:line="360" w:lineRule="auto"/>
        <w:ind w:firstLine="720"/>
        <w:jc w:val="both"/>
        <w:rPr>
          <w:rFonts w:ascii="Sylfaen" w:hAnsi="Sylfaen"/>
          <w:lang w:val="ka-GE"/>
        </w:rPr>
      </w:pPr>
      <w:r>
        <w:rPr>
          <w:rFonts w:ascii="Sylfaen" w:hAnsi="Sylfaen"/>
          <w:lang w:val="ka-GE"/>
        </w:rPr>
        <w:t>ნორვეგიაში ჯანდაცვის სოციალური პოლიტიკის ჩამოყალიბება მე-19 საუკუნიდან იღებს სათავეს. ჯანმრთელობის დაცვის მრავალწლიანი დეცენტრალიზებული პოლიტიკის შემდეგ 21-ე საუკუნის დასაწყისში რადიკალურად იცვლება მდგომარეობა. 2002 წლიდან ნორვეგიაში ჯანდაცვის პოლიტიკა შეიცვალა და საზოგადოებრივ საავადმყოფოები სახელმწიფო მფლობელობაში გადავიდა. ცენტრალური ხელისუფლება გახდა პასუხისმგებელი მათ მართვასა და დაფინანსებაზე. ისინი ყოველ წელს სახელმწიფო ბიუჯეტიდან იღებენ თანხას</w:t>
      </w:r>
      <w:r w:rsidR="00534D5A">
        <w:rPr>
          <w:rFonts w:ascii="Sylfaen" w:hAnsi="Sylfaen"/>
          <w:lang w:val="ka-GE"/>
        </w:rPr>
        <w:t>, რომელიც სახელმწიფო პოლიტიკის გატარებას უნდა მოხმარდეს. (</w:t>
      </w:r>
      <w:r w:rsidR="00534D5A" w:rsidRPr="001F4CDD">
        <w:rPr>
          <w:rFonts w:ascii="Sylfaen" w:hAnsi="Sylfaen"/>
          <w:lang w:val="ka-GE"/>
        </w:rPr>
        <w:t xml:space="preserve">Hernaes, Statistics, Norway, 2013). </w:t>
      </w:r>
    </w:p>
    <w:p w:rsidR="00F46139" w:rsidRDefault="00534D5A" w:rsidP="00F52115">
      <w:pPr>
        <w:tabs>
          <w:tab w:val="left" w:pos="5535"/>
        </w:tabs>
        <w:spacing w:after="0" w:line="360" w:lineRule="auto"/>
        <w:ind w:firstLine="720"/>
        <w:jc w:val="both"/>
        <w:rPr>
          <w:rFonts w:ascii="Sylfaen" w:hAnsi="Sylfaen"/>
          <w:lang w:val="ka-GE"/>
        </w:rPr>
      </w:pPr>
      <w:r>
        <w:rPr>
          <w:rFonts w:ascii="Sylfaen" w:hAnsi="Sylfaen"/>
          <w:lang w:val="ka-GE"/>
        </w:rPr>
        <w:t>ნორვეგია მოწინავე ქვეყანაა ეკონომიკური თანამშრომლობისა და განვითარების ორგანიზაციაში (</w:t>
      </w:r>
      <w:r w:rsidRPr="001F4CDD">
        <w:rPr>
          <w:rFonts w:ascii="Sylfaen" w:hAnsi="Sylfaen"/>
          <w:lang w:val="ka-GE"/>
        </w:rPr>
        <w:t>OECD)</w:t>
      </w:r>
      <w:r>
        <w:rPr>
          <w:rFonts w:ascii="Sylfaen" w:hAnsi="Sylfaen"/>
          <w:lang w:val="ka-GE"/>
        </w:rPr>
        <w:t xml:space="preserve"> ჯანდაცვაზე დახარჯული თანხების რაოდენობით. 2012 წელს ამ სფეროში დახარჯული ფინანსების ოდენობა მთლიანი შიდა პროდუქტის 9.3%-ს შეადგენდა, ხოლო 2014 წლისათვის 9.4%-ს.  </w:t>
      </w:r>
      <w:r w:rsidR="000D3A2E">
        <w:rPr>
          <w:rFonts w:ascii="Sylfaen" w:hAnsi="Sylfaen"/>
          <w:lang w:val="ka-GE"/>
        </w:rPr>
        <w:t xml:space="preserve">სიცოცხლის საშუალო ხანგრძლივობა </w:t>
      </w:r>
      <w:r w:rsidR="00C71ADF">
        <w:rPr>
          <w:rFonts w:ascii="Sylfaen" w:hAnsi="Sylfaen"/>
          <w:lang w:val="ka-GE"/>
        </w:rPr>
        <w:t>79.1 მამაკაცებში, 83.5 მამაკაცებში.</w:t>
      </w:r>
    </w:p>
    <w:p w:rsidR="008952B4" w:rsidRDefault="008952B4" w:rsidP="00F52115">
      <w:pPr>
        <w:tabs>
          <w:tab w:val="left" w:pos="5535"/>
        </w:tabs>
        <w:spacing w:after="0" w:line="360" w:lineRule="auto"/>
        <w:ind w:firstLine="720"/>
        <w:jc w:val="both"/>
        <w:rPr>
          <w:rFonts w:ascii="Sylfaen" w:hAnsi="Sylfaen"/>
          <w:lang w:val="ka-GE"/>
        </w:rPr>
      </w:pPr>
    </w:p>
    <w:p w:rsidR="008952B4" w:rsidRDefault="008952B4" w:rsidP="00F52115">
      <w:pPr>
        <w:tabs>
          <w:tab w:val="left" w:pos="5535"/>
        </w:tabs>
        <w:spacing w:after="0" w:line="360" w:lineRule="auto"/>
        <w:ind w:firstLine="720"/>
        <w:jc w:val="both"/>
        <w:rPr>
          <w:rFonts w:ascii="Sylfaen" w:hAnsi="Sylfaen"/>
          <w:lang w:val="ka-GE"/>
        </w:rPr>
      </w:pPr>
    </w:p>
    <w:p w:rsidR="00BD6FF5" w:rsidRDefault="006D068E" w:rsidP="00F52115">
      <w:pPr>
        <w:tabs>
          <w:tab w:val="left" w:pos="5535"/>
        </w:tabs>
        <w:spacing w:after="0" w:line="360" w:lineRule="auto"/>
        <w:ind w:firstLine="720"/>
        <w:jc w:val="both"/>
        <w:rPr>
          <w:rFonts w:ascii="Sylfaen" w:hAnsi="Sylfaen"/>
          <w:b/>
          <w:lang w:val="ka-GE"/>
        </w:rPr>
      </w:pPr>
      <w:r w:rsidRPr="006D068E">
        <w:rPr>
          <w:rFonts w:ascii="Sylfaen" w:hAnsi="Sylfaen"/>
          <w:b/>
          <w:lang w:val="ka-GE"/>
        </w:rPr>
        <w:t>დიდი ბრიტანეთი:</w:t>
      </w:r>
    </w:p>
    <w:p w:rsidR="00A8798E" w:rsidRDefault="006D068E" w:rsidP="00F52115">
      <w:pPr>
        <w:tabs>
          <w:tab w:val="left" w:pos="5535"/>
        </w:tabs>
        <w:spacing w:after="0" w:line="360" w:lineRule="auto"/>
        <w:ind w:firstLine="720"/>
        <w:jc w:val="both"/>
        <w:rPr>
          <w:rFonts w:ascii="Sylfaen" w:hAnsi="Sylfaen"/>
          <w:lang w:val="ka-GE"/>
        </w:rPr>
      </w:pPr>
      <w:r>
        <w:rPr>
          <w:rFonts w:ascii="Sylfaen" w:hAnsi="Sylfaen"/>
          <w:lang w:val="ka-GE"/>
        </w:rPr>
        <w:lastRenderedPageBreak/>
        <w:t xml:space="preserve">დიდი ბრიტანეთის ჯანდაცვის სისტემა მსოფლიოში მიჩნეულია, როგორც ერთ-ერთი ყველაზე ეფექტური და შედარებით მცირე დანახარჯების მქონე სისტემა. </w:t>
      </w:r>
      <w:r w:rsidR="00A8798E">
        <w:rPr>
          <w:rFonts w:ascii="Sylfaen" w:hAnsi="Sylfaen"/>
          <w:lang w:val="ka-GE"/>
        </w:rPr>
        <w:t>ამ სისტემის ფუნქციონირებისათვის თანხების მთავარი ნაწილი სახელმწიფო ბიუჯეტიდან მოდის და ნაწილდება ზემოდან ქვემოთ, მმართველი ვერტიკალის მიხედვით. დიდ ბრიტანეთში მოსახლეობისთვის ყველა სახის სამედიცინო-სოციალურ დახმარებას 5 დონედ ყოფენ:</w:t>
      </w:r>
    </w:p>
    <w:p w:rsidR="00A8798E" w:rsidRDefault="00A8798E" w:rsidP="00F52115">
      <w:pPr>
        <w:pStyle w:val="ListParagraph"/>
        <w:numPr>
          <w:ilvl w:val="0"/>
          <w:numId w:val="5"/>
        </w:numPr>
        <w:tabs>
          <w:tab w:val="left" w:pos="5535"/>
        </w:tabs>
        <w:spacing w:after="0" w:line="360" w:lineRule="auto"/>
        <w:jc w:val="both"/>
        <w:rPr>
          <w:rFonts w:ascii="Sylfaen" w:hAnsi="Sylfaen"/>
          <w:lang w:val="ka-GE"/>
        </w:rPr>
      </w:pPr>
      <w:r>
        <w:rPr>
          <w:rFonts w:ascii="Sylfaen" w:hAnsi="Sylfaen"/>
          <w:lang w:val="ka-GE"/>
        </w:rPr>
        <w:t>ყველაზე მცირე ნადახარჯების მქონეა, ეს არის სამედიცინო სატელეფონო დახმარების კონსულტაციების ცხელი ხაზი. იგი ხორციელდება არა სამედიცინო, არამედ სხვადასხვა საზოგადოებრივი ორგანიზაციების მიერ. ეს ორგანიზაციები კონტროლდებიან საგრაფოს ადგილობრივი საბჭოს მიერ.</w:t>
      </w:r>
    </w:p>
    <w:p w:rsidR="00A8798E" w:rsidRDefault="00A8798E" w:rsidP="00F52115">
      <w:pPr>
        <w:pStyle w:val="ListParagraph"/>
        <w:numPr>
          <w:ilvl w:val="0"/>
          <w:numId w:val="5"/>
        </w:numPr>
        <w:tabs>
          <w:tab w:val="left" w:pos="5535"/>
        </w:tabs>
        <w:spacing w:after="0" w:line="360" w:lineRule="auto"/>
        <w:jc w:val="both"/>
        <w:rPr>
          <w:rFonts w:ascii="Sylfaen" w:hAnsi="Sylfaen"/>
          <w:lang w:val="ka-GE"/>
        </w:rPr>
      </w:pPr>
      <w:r>
        <w:rPr>
          <w:rFonts w:ascii="Sylfaen" w:hAnsi="Sylfaen"/>
          <w:lang w:val="ka-GE"/>
        </w:rPr>
        <w:t>ეს არის პირველადი სამედიცინო-სანიტარული დახმარება, რომლის დაახლოებით 90% საერთო პრაქტიკის მქონე ექიმების მიერ ხორციელდება. მათ აქვთ ხელშეკრულება ჯანდაცვის ეროვნულ ორგანოებთან.</w:t>
      </w:r>
    </w:p>
    <w:p w:rsidR="00A8798E" w:rsidRDefault="00A8798E" w:rsidP="00F52115">
      <w:pPr>
        <w:pStyle w:val="ListParagraph"/>
        <w:numPr>
          <w:ilvl w:val="0"/>
          <w:numId w:val="5"/>
        </w:numPr>
        <w:tabs>
          <w:tab w:val="left" w:pos="5535"/>
        </w:tabs>
        <w:spacing w:after="0" w:line="360" w:lineRule="auto"/>
        <w:jc w:val="both"/>
        <w:rPr>
          <w:rFonts w:ascii="Sylfaen" w:hAnsi="Sylfaen"/>
          <w:lang w:val="ka-GE"/>
        </w:rPr>
      </w:pPr>
      <w:r>
        <w:rPr>
          <w:rFonts w:ascii="Sylfaen" w:hAnsi="Sylfaen"/>
          <w:lang w:val="ka-GE"/>
        </w:rPr>
        <w:t>ემსახურება ბავშვებს, ინვალიდებს, ქრონიკული დაავადების მქონე პირებს, სახლში.</w:t>
      </w:r>
    </w:p>
    <w:p w:rsidR="00A8798E" w:rsidRDefault="00A8798E" w:rsidP="00F52115">
      <w:pPr>
        <w:pStyle w:val="ListParagraph"/>
        <w:numPr>
          <w:ilvl w:val="0"/>
          <w:numId w:val="5"/>
        </w:numPr>
        <w:tabs>
          <w:tab w:val="left" w:pos="5535"/>
        </w:tabs>
        <w:spacing w:after="0" w:line="360" w:lineRule="auto"/>
        <w:jc w:val="both"/>
        <w:rPr>
          <w:rFonts w:ascii="Sylfaen" w:hAnsi="Sylfaen"/>
          <w:lang w:val="ka-GE"/>
        </w:rPr>
      </w:pPr>
      <w:r>
        <w:rPr>
          <w:rFonts w:ascii="Sylfaen" w:hAnsi="Sylfaen"/>
          <w:lang w:val="ka-GE"/>
        </w:rPr>
        <w:t>სასწრაფო დახმარება და დიაგნოსტიკური მომსახურება, ადგილობრივ ან რაიონულ საავადმყოფოებში.</w:t>
      </w:r>
    </w:p>
    <w:p w:rsidR="00BF1844" w:rsidRDefault="00BF1844" w:rsidP="00F52115">
      <w:pPr>
        <w:pStyle w:val="ListParagraph"/>
        <w:numPr>
          <w:ilvl w:val="0"/>
          <w:numId w:val="5"/>
        </w:numPr>
        <w:tabs>
          <w:tab w:val="left" w:pos="5535"/>
        </w:tabs>
        <w:spacing w:after="0" w:line="360" w:lineRule="auto"/>
        <w:jc w:val="both"/>
        <w:rPr>
          <w:rFonts w:ascii="Sylfaen" w:hAnsi="Sylfaen"/>
          <w:lang w:val="ka-GE"/>
        </w:rPr>
      </w:pPr>
      <w:r>
        <w:rPr>
          <w:rFonts w:ascii="Sylfaen" w:hAnsi="Sylfaen"/>
          <w:lang w:val="ka-GE"/>
        </w:rPr>
        <w:t>სპეციალიზირებული დახმარება (გულის შუნტირება, ნეიროქირურგია და სხვ.) ეს დახმარება ხორციელდება რამდენიმე სახელმწიფო სამედიცინო ცენტრში.</w:t>
      </w:r>
    </w:p>
    <w:p w:rsidR="00BF1844" w:rsidRDefault="00BF1844" w:rsidP="00F52115">
      <w:pPr>
        <w:tabs>
          <w:tab w:val="left" w:pos="5535"/>
        </w:tabs>
        <w:spacing w:after="0" w:line="360" w:lineRule="auto"/>
        <w:ind w:firstLine="720"/>
        <w:jc w:val="both"/>
        <w:rPr>
          <w:rFonts w:ascii="Sylfaen" w:hAnsi="Sylfaen"/>
          <w:lang w:val="ka-GE"/>
        </w:rPr>
      </w:pPr>
      <w:r w:rsidRPr="00BF1844">
        <w:rPr>
          <w:rFonts w:ascii="Sylfaen" w:hAnsi="Sylfaen" w:cs="Sylfaen"/>
          <w:lang w:val="ka-GE"/>
        </w:rPr>
        <w:t>ს</w:t>
      </w:r>
      <w:r w:rsidRPr="00BF1844">
        <w:rPr>
          <w:rFonts w:ascii="Sylfaen" w:hAnsi="Sylfaen"/>
          <w:lang w:val="ka-GE"/>
        </w:rPr>
        <w:t>იცოცხლის საშუალო ხანგრძლივობა 1981 წლიდან 2008 წლამდე მამაკაცებში 6.9, ხოლო ქალებში 5.1</w:t>
      </w:r>
      <w:r>
        <w:rPr>
          <w:rFonts w:ascii="Sylfaen" w:hAnsi="Sylfaen"/>
          <w:lang w:val="ka-GE"/>
        </w:rPr>
        <w:t xml:space="preserve"> წლით გაიზარდა და</w:t>
      </w:r>
      <w:r w:rsidRPr="00BF1844">
        <w:rPr>
          <w:rFonts w:ascii="Sylfaen" w:hAnsi="Sylfaen"/>
          <w:lang w:val="ka-GE"/>
        </w:rPr>
        <w:t xml:space="preserve"> 78.0 მამაკაცებში, 82.1 ქალებში</w:t>
      </w:r>
      <w:r>
        <w:rPr>
          <w:rFonts w:ascii="Sylfaen" w:hAnsi="Sylfaen"/>
          <w:lang w:val="ka-GE"/>
        </w:rPr>
        <w:t xml:space="preserve"> შეადგინა.</w:t>
      </w:r>
      <w:r w:rsidR="008F5E6C">
        <w:rPr>
          <w:rFonts w:ascii="Sylfaen" w:hAnsi="Sylfaen"/>
          <w:lang w:val="ka-GE"/>
        </w:rPr>
        <w:t xml:space="preserve"> ჯანდაცვაზე მშპ-ს დანახარჯები 9.3% -ს შეადგენს</w:t>
      </w:r>
      <w:r w:rsidR="001475F4">
        <w:rPr>
          <w:rFonts w:ascii="Sylfaen" w:hAnsi="Sylfaen"/>
          <w:lang w:val="ka-GE"/>
        </w:rPr>
        <w:t>. (2013)</w:t>
      </w:r>
    </w:p>
    <w:p w:rsidR="008952B4" w:rsidRDefault="008952B4" w:rsidP="00F52115">
      <w:pPr>
        <w:tabs>
          <w:tab w:val="left" w:pos="5535"/>
        </w:tabs>
        <w:spacing w:after="0" w:line="360" w:lineRule="auto"/>
        <w:ind w:firstLine="720"/>
        <w:jc w:val="both"/>
        <w:rPr>
          <w:rFonts w:ascii="Sylfaen" w:hAnsi="Sylfaen"/>
          <w:lang w:val="ka-GE"/>
        </w:rPr>
      </w:pPr>
    </w:p>
    <w:p w:rsidR="008952B4" w:rsidRDefault="008952B4" w:rsidP="00F52115">
      <w:pPr>
        <w:tabs>
          <w:tab w:val="left" w:pos="5535"/>
        </w:tabs>
        <w:spacing w:after="0" w:line="360" w:lineRule="auto"/>
        <w:ind w:firstLine="720"/>
        <w:jc w:val="both"/>
        <w:rPr>
          <w:rFonts w:ascii="Sylfaen" w:hAnsi="Sylfaen"/>
          <w:lang w:val="ka-GE"/>
        </w:rPr>
      </w:pPr>
    </w:p>
    <w:p w:rsidR="00BF1844" w:rsidRDefault="00533CD3" w:rsidP="00F52115">
      <w:pPr>
        <w:tabs>
          <w:tab w:val="left" w:pos="5535"/>
        </w:tabs>
        <w:spacing w:after="0" w:line="360" w:lineRule="auto"/>
        <w:ind w:firstLine="720"/>
        <w:jc w:val="both"/>
        <w:rPr>
          <w:rFonts w:ascii="Sylfaen" w:hAnsi="Sylfaen"/>
          <w:b/>
          <w:lang w:val="ka-GE"/>
        </w:rPr>
      </w:pPr>
      <w:r w:rsidRPr="00533CD3">
        <w:rPr>
          <w:rFonts w:ascii="Sylfaen" w:hAnsi="Sylfaen"/>
          <w:b/>
          <w:lang w:val="ka-GE"/>
        </w:rPr>
        <w:t>აშშ:</w:t>
      </w:r>
    </w:p>
    <w:p w:rsidR="00533CD3" w:rsidRDefault="00EB46EB" w:rsidP="00F52115">
      <w:pPr>
        <w:tabs>
          <w:tab w:val="left" w:pos="5535"/>
        </w:tabs>
        <w:spacing w:after="0" w:line="360" w:lineRule="auto"/>
        <w:ind w:firstLine="720"/>
        <w:jc w:val="both"/>
        <w:rPr>
          <w:rFonts w:ascii="Sylfaen" w:hAnsi="Sylfaen"/>
          <w:lang w:val="ka-GE"/>
        </w:rPr>
      </w:pPr>
      <w:r>
        <w:rPr>
          <w:rFonts w:ascii="Sylfaen" w:hAnsi="Sylfaen"/>
          <w:lang w:val="ka-GE"/>
        </w:rPr>
        <w:t>ამერიკის ჯანდაცვის პროგრამა იყო უნიკალური მსოფლიოში, მის მიერ ფინანსდებოდა 4 პროგრამა:</w:t>
      </w:r>
      <w:r>
        <w:rPr>
          <w:rFonts w:ascii="Sylfaen" w:hAnsi="Sylfaen"/>
        </w:rPr>
        <w:t xml:space="preserve">”Medicare”, “Medicaid”, </w:t>
      </w:r>
      <w:r>
        <w:rPr>
          <w:rFonts w:ascii="Sylfaen" w:hAnsi="Sylfaen"/>
          <w:lang w:val="ka-GE"/>
        </w:rPr>
        <w:t xml:space="preserve">ბავშვთა ჯანმრთელობის დაზღვევა და ვეტერანთა ჯანმრთელობა. 2014 წლის 1 აპრილს ძალაში შევიდა მარაკ ობამას მიერ ინიცირებული ჯანდაცის რეფორმის ერთ-ერთი ძირითადი ელემენტი - სავალდებულო სამედიცინო დაზღვევა. ყველა ამერიკელი ვალდებული იყო შეესყიდა სამედიცინო დაზღვევს პოლისი. ობამას მოდელის ამოქმედების შემდეგ სახელმწიფო ან კერძო დაზღვევას ფლობს მოსახლეობის 90%. </w:t>
      </w:r>
    </w:p>
    <w:p w:rsidR="008952B4" w:rsidRDefault="00EB46EB" w:rsidP="008952B4">
      <w:pPr>
        <w:tabs>
          <w:tab w:val="left" w:pos="5535"/>
        </w:tabs>
        <w:spacing w:after="0" w:line="360" w:lineRule="auto"/>
        <w:ind w:firstLine="720"/>
        <w:jc w:val="both"/>
        <w:rPr>
          <w:rFonts w:ascii="Sylfaen" w:hAnsi="Sylfaen"/>
          <w:lang w:val="ka-GE"/>
        </w:rPr>
      </w:pPr>
      <w:r>
        <w:rPr>
          <w:rFonts w:ascii="Sylfaen" w:hAnsi="Sylfaen"/>
          <w:lang w:val="ka-GE"/>
        </w:rPr>
        <w:lastRenderedPageBreak/>
        <w:t>2015  წელს აშშ-ის დანახარჯები ჯანდაცვაზე შეადგენს 16.8%-ს. (</w:t>
      </w:r>
      <w:r>
        <w:rPr>
          <w:rFonts w:ascii="Sylfaen" w:hAnsi="Sylfaen"/>
        </w:rPr>
        <w:t xml:space="preserve">World bank, </w:t>
      </w:r>
      <w:r w:rsidR="00617C91">
        <w:rPr>
          <w:rFonts w:ascii="Sylfaen" w:hAnsi="Sylfaen"/>
        </w:rPr>
        <w:t>2015)</w:t>
      </w:r>
      <w:r w:rsidR="00617C91">
        <w:rPr>
          <w:rFonts w:ascii="Sylfaen" w:hAnsi="Sylfaen"/>
          <w:lang w:val="ka-GE"/>
        </w:rPr>
        <w:t>. სიცოცხლის საშუალო ხანგრძლივობა 78.7. (2017)</w:t>
      </w:r>
    </w:p>
    <w:p w:rsidR="008952B4" w:rsidRDefault="008952B4" w:rsidP="008952B4">
      <w:pPr>
        <w:tabs>
          <w:tab w:val="left" w:pos="5535"/>
        </w:tabs>
        <w:spacing w:after="0" w:line="360" w:lineRule="auto"/>
        <w:ind w:firstLine="720"/>
        <w:jc w:val="both"/>
        <w:rPr>
          <w:rFonts w:ascii="Sylfaen" w:hAnsi="Sylfaen"/>
          <w:lang w:val="ka-GE"/>
        </w:rPr>
      </w:pPr>
    </w:p>
    <w:p w:rsidR="008952B4" w:rsidRDefault="008952B4" w:rsidP="008952B4">
      <w:pPr>
        <w:tabs>
          <w:tab w:val="left" w:pos="5535"/>
        </w:tabs>
        <w:spacing w:after="0" w:line="360" w:lineRule="auto"/>
        <w:ind w:firstLine="720"/>
        <w:jc w:val="both"/>
        <w:rPr>
          <w:rFonts w:ascii="Sylfaen" w:hAnsi="Sylfaen"/>
          <w:lang w:val="ka-GE"/>
        </w:rPr>
      </w:pPr>
    </w:p>
    <w:p w:rsidR="007C3C4F" w:rsidRPr="009A13B9" w:rsidRDefault="007C3C4F" w:rsidP="009A13B9">
      <w:pPr>
        <w:pStyle w:val="Heading2"/>
        <w:numPr>
          <w:ilvl w:val="1"/>
          <w:numId w:val="10"/>
        </w:numPr>
        <w:spacing w:line="360" w:lineRule="auto"/>
        <w:rPr>
          <w:sz w:val="22"/>
          <w:u w:val="single"/>
          <w:lang w:val="ka-GE"/>
        </w:rPr>
      </w:pPr>
      <w:bookmarkStart w:id="25" w:name="_Toc7013868"/>
      <w:bookmarkStart w:id="26" w:name="_Toc6445434"/>
      <w:r w:rsidRPr="009A13B9">
        <w:rPr>
          <w:rFonts w:ascii="Sylfaen" w:hAnsi="Sylfaen" w:cs="Sylfaen"/>
          <w:sz w:val="22"/>
          <w:u w:val="single"/>
          <w:lang w:val="ka-GE"/>
        </w:rPr>
        <w:t>თბილისის</w:t>
      </w:r>
      <w:r w:rsidR="005013B2">
        <w:rPr>
          <w:rFonts w:ascii="Sylfaen" w:hAnsi="Sylfaen" w:cs="Sylfaen"/>
          <w:sz w:val="22"/>
          <w:u w:val="single"/>
          <w:lang w:val="ka-GE"/>
        </w:rPr>
        <w:t xml:space="preserve"> </w:t>
      </w:r>
      <w:r w:rsidRPr="009A13B9">
        <w:rPr>
          <w:rFonts w:ascii="Sylfaen" w:hAnsi="Sylfaen" w:cs="Sylfaen"/>
          <w:sz w:val="22"/>
          <w:u w:val="single"/>
          <w:lang w:val="ka-GE"/>
        </w:rPr>
        <w:t>მოსახლეობის</w:t>
      </w:r>
      <w:r w:rsidR="005013B2">
        <w:rPr>
          <w:rFonts w:ascii="Sylfaen" w:hAnsi="Sylfaen" w:cs="Sylfaen"/>
          <w:sz w:val="22"/>
          <w:u w:val="single"/>
          <w:lang w:val="ka-GE"/>
        </w:rPr>
        <w:t xml:space="preserve"> </w:t>
      </w:r>
      <w:r w:rsidRPr="009A13B9">
        <w:rPr>
          <w:rFonts w:ascii="Sylfaen" w:hAnsi="Sylfaen" w:cs="Sylfaen"/>
          <w:sz w:val="22"/>
          <w:u w:val="single"/>
          <w:lang w:val="ka-GE"/>
        </w:rPr>
        <w:t>კმაყოფილების</w:t>
      </w:r>
      <w:r w:rsidR="005013B2">
        <w:rPr>
          <w:rFonts w:ascii="Sylfaen" w:hAnsi="Sylfaen" w:cs="Sylfaen"/>
          <w:sz w:val="22"/>
          <w:u w:val="single"/>
          <w:lang w:val="ka-GE"/>
        </w:rPr>
        <w:t xml:space="preserve"> </w:t>
      </w:r>
      <w:r w:rsidRPr="009A13B9">
        <w:rPr>
          <w:rFonts w:ascii="Sylfaen" w:hAnsi="Sylfaen" w:cs="Sylfaen"/>
          <w:sz w:val="22"/>
          <w:u w:val="single"/>
          <w:lang w:val="ka-GE"/>
        </w:rPr>
        <w:t>კვლევის</w:t>
      </w:r>
      <w:r w:rsidR="005013B2">
        <w:rPr>
          <w:rFonts w:ascii="Sylfaen" w:hAnsi="Sylfaen" w:cs="Sylfaen"/>
          <w:sz w:val="22"/>
          <w:u w:val="single"/>
          <w:lang w:val="ka-GE"/>
        </w:rPr>
        <w:t xml:space="preserve"> </w:t>
      </w:r>
      <w:r w:rsidRPr="009A13B9">
        <w:rPr>
          <w:rFonts w:ascii="Sylfaen" w:hAnsi="Sylfaen" w:cs="Sylfaen"/>
          <w:sz w:val="22"/>
          <w:u w:val="single"/>
          <w:lang w:val="ka-GE"/>
        </w:rPr>
        <w:t>შედეგების</w:t>
      </w:r>
      <w:r w:rsidR="002874CF">
        <w:rPr>
          <w:rFonts w:ascii="Sylfaen" w:hAnsi="Sylfaen" w:cs="Sylfaen"/>
          <w:sz w:val="22"/>
          <w:u w:val="single"/>
          <w:lang w:val="ka-GE"/>
        </w:rPr>
        <w:t xml:space="preserve"> </w:t>
      </w:r>
      <w:r w:rsidRPr="009A13B9">
        <w:rPr>
          <w:rFonts w:ascii="Sylfaen" w:hAnsi="Sylfaen" w:cs="Sylfaen"/>
          <w:sz w:val="22"/>
          <w:u w:val="single"/>
          <w:lang w:val="ka-GE"/>
        </w:rPr>
        <w:t>შეფასება</w:t>
      </w:r>
      <w:bookmarkEnd w:id="25"/>
    </w:p>
    <w:p w:rsidR="007C3C4F" w:rsidRDefault="007C3C4F" w:rsidP="009A13B9">
      <w:pPr>
        <w:tabs>
          <w:tab w:val="left" w:pos="5535"/>
        </w:tabs>
        <w:spacing w:after="0" w:line="360" w:lineRule="auto"/>
        <w:ind w:firstLine="720"/>
        <w:jc w:val="both"/>
        <w:rPr>
          <w:rFonts w:ascii="Sylfaen" w:hAnsi="Sylfaen"/>
          <w:lang w:val="ka-GE"/>
        </w:rPr>
      </w:pPr>
      <w:r>
        <w:rPr>
          <w:rFonts w:ascii="Sylfaen" w:hAnsi="Sylfaen"/>
          <w:lang w:val="ka-GE"/>
        </w:rPr>
        <w:t>მოსახლეობის მოსაზრებებისა და მოლოდინების შესაფასებლად გამოყენებული</w:t>
      </w:r>
      <w:r w:rsidR="005A3D20">
        <w:rPr>
          <w:rFonts w:ascii="Sylfaen" w:hAnsi="Sylfaen"/>
          <w:lang w:val="ka-GE"/>
        </w:rPr>
        <w:t xml:space="preserve"> იქნა</w:t>
      </w:r>
      <w:r>
        <w:rPr>
          <w:rFonts w:ascii="Sylfaen" w:hAnsi="Sylfaen"/>
          <w:lang w:val="ka-GE"/>
        </w:rPr>
        <w:t xml:space="preserve"> საქართველოს უნივერსიტეტის </w:t>
      </w:r>
      <w:r w:rsidR="005A3D20">
        <w:rPr>
          <w:rFonts w:ascii="Sylfaen" w:hAnsi="Sylfaen"/>
          <w:lang w:val="ka-GE"/>
        </w:rPr>
        <w:t xml:space="preserve">ბაკალავრის ვ. კედელაძის </w:t>
      </w:r>
      <w:r>
        <w:rPr>
          <w:rFonts w:ascii="Sylfaen" w:hAnsi="Sylfaen"/>
          <w:lang w:val="ka-GE"/>
        </w:rPr>
        <w:t xml:space="preserve">და სამინისტროს მიერ 2018 წლის დეკემბერში ჩატარებული თბილისის მოსახლეობის კმაყოფილების კვლევის მონაცემთა ბაზა. </w:t>
      </w:r>
    </w:p>
    <w:p w:rsidR="00525DF4" w:rsidRPr="005013B2" w:rsidRDefault="007C3C4F" w:rsidP="00525DF4">
      <w:pPr>
        <w:tabs>
          <w:tab w:val="left" w:pos="5535"/>
        </w:tabs>
        <w:spacing w:after="0" w:line="360" w:lineRule="auto"/>
        <w:ind w:firstLine="720"/>
        <w:jc w:val="both"/>
        <w:rPr>
          <w:rFonts w:ascii="Sylfaen" w:hAnsi="Sylfaen"/>
          <w:lang w:val="ka-GE"/>
        </w:rPr>
      </w:pPr>
      <w:r w:rsidRPr="005013B2">
        <w:rPr>
          <w:rFonts w:ascii="Sylfaen" w:hAnsi="Sylfaen"/>
          <w:lang w:val="ka-GE"/>
        </w:rPr>
        <w:t xml:space="preserve">კვლევა </w:t>
      </w:r>
      <w:r w:rsidR="00525DF4" w:rsidRPr="005013B2">
        <w:rPr>
          <w:rFonts w:ascii="Sylfaen" w:hAnsi="Sylfaen"/>
          <w:lang w:val="ka-GE"/>
        </w:rPr>
        <w:t xml:space="preserve">შედეგებით,ბენეფიციართა დაახლოებით 51% ფიქრობს, რომ საყოველთაო ჯანდაცვის პროგრამაში  ჩართვამ მნიშვნელოვნად გააუმჯობესა ჯანდაცვის მომსახურებაზე მათი ფინანსური და ფიზიკური ხელმისაწვდომობა (2014 – 54%).  48% მიიჩნევს, რომ ამით ნაწილობრივ გაუმჯობესდა სამედიცინო მომსახურებაზე ხელმისაწვდომობა (2014 – 32.5%). აღსანიშნავია, რომ არიან  ბენეფიციარები (1.5%), რომლებიც მიიჩნევენ, რომ პროგრამაში ჩართვას არანაირად არ უმოქმედია სამედიცინო სერვისების ხელმისაწვდომობაზე (2014 – 10%).  </w:t>
      </w:r>
    </w:p>
    <w:p w:rsidR="00525DF4" w:rsidRPr="004D4B87" w:rsidRDefault="00525DF4" w:rsidP="00525DF4">
      <w:pPr>
        <w:spacing w:after="0" w:line="360" w:lineRule="auto"/>
        <w:rPr>
          <w:rFonts w:ascii="Sylfaen" w:hAnsi="Sylfaen"/>
        </w:rPr>
      </w:pPr>
    </w:p>
    <w:p w:rsidR="00525DF4" w:rsidRPr="005013B2" w:rsidRDefault="00525DF4" w:rsidP="00525DF4">
      <w:pPr>
        <w:spacing w:after="0" w:line="360" w:lineRule="auto"/>
        <w:rPr>
          <w:rFonts w:ascii="Sylfaen" w:hAnsi="Sylfaen"/>
          <w:lang w:val="ka-GE"/>
        </w:rPr>
      </w:pPr>
      <w:r w:rsidRPr="005013B2">
        <w:rPr>
          <w:rFonts w:ascii="Sylfaen" w:hAnsi="Sylfaen"/>
          <w:lang w:val="ka-GE"/>
        </w:rPr>
        <w:t>დიაგრამა</w:t>
      </w:r>
      <w:r w:rsidR="008952B4">
        <w:rPr>
          <w:rFonts w:ascii="Sylfaen" w:hAnsi="Sylfaen"/>
          <w:lang w:val="ka-GE"/>
        </w:rPr>
        <w:t xml:space="preserve"> 3 </w:t>
      </w:r>
      <w:r w:rsidRPr="005013B2">
        <w:rPr>
          <w:rFonts w:ascii="Sylfaen" w:hAnsi="Sylfaen"/>
          <w:lang w:val="ka-GE"/>
        </w:rPr>
        <w:t>.</w:t>
      </w:r>
    </w:p>
    <w:p w:rsidR="00525DF4" w:rsidRPr="005013B2" w:rsidRDefault="00525DF4" w:rsidP="00525DF4">
      <w:pPr>
        <w:spacing w:after="0" w:line="360" w:lineRule="auto"/>
        <w:rPr>
          <w:rFonts w:ascii="Sylfaen" w:hAnsi="Sylfaen"/>
          <w:lang w:val="ka-GE"/>
        </w:rPr>
      </w:pPr>
      <w:r w:rsidRPr="005013B2">
        <w:rPr>
          <w:rFonts w:ascii="Sylfaen" w:hAnsi="Sylfaen"/>
          <w:lang w:val="ka-GE"/>
        </w:rPr>
        <w:t>როგორ ფიქრობთ, ამ პროგრამაში მონაწილეობამ გაზარდა თუ არა თქვენი ფინანსური და ფიზიკური ხელმისაწვდომობა სამედიცინო მომსახურებებზე</w:t>
      </w:r>
    </w:p>
    <w:p w:rsidR="00525DF4" w:rsidRPr="004D4B87" w:rsidRDefault="00525DF4" w:rsidP="00525DF4">
      <w:pPr>
        <w:spacing w:after="0" w:line="360" w:lineRule="auto"/>
        <w:rPr>
          <w:rFonts w:ascii="Sylfaen" w:hAnsi="Sylfaen"/>
        </w:rPr>
      </w:pPr>
      <w:r w:rsidRPr="004D4B87">
        <w:rPr>
          <w:rFonts w:ascii="Sylfaen" w:hAnsi="Sylfaen"/>
          <w:noProof/>
        </w:rPr>
        <w:drawing>
          <wp:inline distT="0" distB="0" distL="0" distR="0">
            <wp:extent cx="5486400" cy="2603500"/>
            <wp:effectExtent l="0" t="0" r="1905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25DF4" w:rsidRPr="00525DF4" w:rsidRDefault="005A3D20" w:rsidP="00525DF4">
      <w:pPr>
        <w:spacing w:after="0" w:line="360" w:lineRule="auto"/>
        <w:rPr>
          <w:rFonts w:ascii="Sylfaen" w:hAnsi="Sylfaen"/>
          <w:lang w:val="ka-GE"/>
        </w:rPr>
      </w:pPr>
      <w:r>
        <w:rPr>
          <w:rFonts w:ascii="Sylfaen" w:hAnsi="Sylfaen"/>
          <w:lang w:val="ka-GE"/>
        </w:rPr>
        <w:t xml:space="preserve">(ვ. კედელაძე, </w:t>
      </w:r>
      <w:r w:rsidR="00525DF4">
        <w:rPr>
          <w:rFonts w:ascii="Sylfaen" w:hAnsi="Sylfaen"/>
          <w:lang w:val="ka-GE"/>
        </w:rPr>
        <w:t>2018)</w:t>
      </w:r>
    </w:p>
    <w:p w:rsidR="00525DF4" w:rsidRDefault="00525DF4" w:rsidP="00525DF4">
      <w:pPr>
        <w:tabs>
          <w:tab w:val="left" w:pos="5535"/>
        </w:tabs>
        <w:spacing w:after="0" w:line="360" w:lineRule="auto"/>
        <w:jc w:val="both"/>
        <w:rPr>
          <w:rFonts w:ascii="Sylfaen" w:hAnsi="Sylfaen" w:cs="Sylfaen"/>
        </w:rPr>
      </w:pPr>
    </w:p>
    <w:p w:rsidR="00525DF4" w:rsidRDefault="00525DF4" w:rsidP="00525DF4">
      <w:pPr>
        <w:tabs>
          <w:tab w:val="left" w:pos="5535"/>
        </w:tabs>
        <w:spacing w:after="0" w:line="360" w:lineRule="auto"/>
        <w:ind w:firstLine="720"/>
        <w:jc w:val="both"/>
        <w:rPr>
          <w:rFonts w:ascii="Sylfaen" w:hAnsi="Sylfaen"/>
        </w:rPr>
      </w:pPr>
      <w:r>
        <w:rPr>
          <w:rFonts w:ascii="Sylfaen" w:hAnsi="Sylfaen"/>
          <w:lang w:val="ka-GE"/>
        </w:rPr>
        <w:lastRenderedPageBreak/>
        <w:t xml:space="preserve">კითხვაზე რომელი კომპონენტების გაუმჯობესება/შეცვლა მიგაჩნიათ მნიშვნელოვნად/საჭიროდ საყოველთაო ჯანდაცვის პროგრამასთან მიმართებაში? - კვლევა ცხადყოფს, რომ ინფორმირებულობის გაზრდა, მომსახურების გაფართოება, მედიკამენტების ანაზღაურება და პროცედურების გამარტივება კვლავ მნიშვნელოვან პრობლემად რჩება და საჭიროებს უფრო ფართო მასშტაბით დახვეწა/გაუმჯობესებას. </w:t>
      </w:r>
    </w:p>
    <w:p w:rsidR="00525DF4" w:rsidRPr="004D4B87" w:rsidRDefault="00525DF4" w:rsidP="00525DF4">
      <w:pPr>
        <w:tabs>
          <w:tab w:val="left" w:pos="5535"/>
        </w:tabs>
        <w:spacing w:after="0" w:line="360" w:lineRule="auto"/>
        <w:ind w:firstLine="720"/>
        <w:jc w:val="both"/>
        <w:rPr>
          <w:rFonts w:ascii="Sylfaen" w:hAnsi="Sylfaen"/>
        </w:rPr>
      </w:pPr>
    </w:p>
    <w:p w:rsidR="00525DF4" w:rsidRPr="005013B2" w:rsidRDefault="00525DF4" w:rsidP="00525DF4">
      <w:pPr>
        <w:spacing w:after="0" w:line="360" w:lineRule="auto"/>
        <w:rPr>
          <w:rFonts w:ascii="Sylfaen" w:hAnsi="Sylfaen"/>
          <w:lang w:val="ka-GE"/>
        </w:rPr>
      </w:pPr>
      <w:r w:rsidRPr="005013B2">
        <w:rPr>
          <w:rFonts w:ascii="Sylfaen" w:hAnsi="Sylfaen"/>
          <w:lang w:val="ka-GE"/>
        </w:rPr>
        <w:t>დიაგრამა</w:t>
      </w:r>
      <w:r w:rsidR="008952B4">
        <w:rPr>
          <w:rFonts w:ascii="Sylfaen" w:hAnsi="Sylfaen"/>
          <w:lang w:val="ka-GE"/>
        </w:rPr>
        <w:t xml:space="preserve"> 4</w:t>
      </w:r>
      <w:r w:rsidRPr="005013B2">
        <w:rPr>
          <w:rFonts w:ascii="Sylfaen" w:hAnsi="Sylfaen"/>
          <w:lang w:val="ka-GE"/>
        </w:rPr>
        <w:t>.</w:t>
      </w:r>
    </w:p>
    <w:p w:rsidR="00525DF4" w:rsidRPr="005013B2" w:rsidRDefault="00525DF4" w:rsidP="00525DF4">
      <w:pPr>
        <w:spacing w:after="0" w:line="360" w:lineRule="auto"/>
        <w:rPr>
          <w:rFonts w:ascii="Sylfaen" w:hAnsi="Sylfaen"/>
          <w:lang w:val="ka-GE"/>
        </w:rPr>
      </w:pPr>
      <w:r w:rsidRPr="005013B2">
        <w:rPr>
          <w:rFonts w:ascii="Sylfaen" w:hAnsi="Sylfaen"/>
          <w:lang w:val="ka-GE"/>
        </w:rPr>
        <w:t>რომელი კომპონენტის გაუმჯობესება/შეცვლა მიგაჩნიათ მნიშვნელოვნად/ საჭიროდ საყოველთაო ჯანდაცვის პროგრამასთან მიმართებაში?</w:t>
      </w:r>
    </w:p>
    <w:p w:rsidR="00525DF4" w:rsidRPr="004D4B87" w:rsidRDefault="00525DF4" w:rsidP="00525DF4">
      <w:pPr>
        <w:spacing w:after="0" w:line="360" w:lineRule="auto"/>
        <w:rPr>
          <w:rFonts w:ascii="Sylfaen" w:hAnsi="Sylfaen"/>
        </w:rPr>
      </w:pPr>
      <w:r w:rsidRPr="004D4B87">
        <w:rPr>
          <w:rFonts w:ascii="Sylfaen" w:hAnsi="Sylfaen"/>
          <w:noProof/>
        </w:rPr>
        <w:drawing>
          <wp:inline distT="0" distB="0" distL="0" distR="0">
            <wp:extent cx="5797550" cy="2108200"/>
            <wp:effectExtent l="0" t="0" r="12700" b="254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3D20" w:rsidRPr="00525DF4" w:rsidRDefault="005A3D20" w:rsidP="005A3D20">
      <w:pPr>
        <w:spacing w:after="0" w:line="360" w:lineRule="auto"/>
        <w:rPr>
          <w:rFonts w:ascii="Sylfaen" w:hAnsi="Sylfaen"/>
          <w:lang w:val="ka-GE"/>
        </w:rPr>
      </w:pPr>
      <w:r>
        <w:rPr>
          <w:rFonts w:ascii="Sylfaen" w:hAnsi="Sylfaen"/>
          <w:lang w:val="ka-GE"/>
        </w:rPr>
        <w:t>(ვ. კედელაძე, 2018)</w:t>
      </w:r>
    </w:p>
    <w:p w:rsidR="00525DF4" w:rsidRDefault="00525DF4" w:rsidP="00525DF4">
      <w:pPr>
        <w:spacing w:after="0" w:line="240" w:lineRule="auto"/>
        <w:rPr>
          <w:rFonts w:ascii="Sylfaen" w:hAnsi="Sylfaen"/>
        </w:rPr>
      </w:pPr>
    </w:p>
    <w:p w:rsidR="00112AE1" w:rsidRPr="00985ABC" w:rsidRDefault="00112AE1" w:rsidP="009A13B9">
      <w:pPr>
        <w:pStyle w:val="Heading1"/>
        <w:numPr>
          <w:ilvl w:val="0"/>
          <w:numId w:val="10"/>
        </w:numPr>
        <w:spacing w:line="360" w:lineRule="auto"/>
        <w:rPr>
          <w:i/>
          <w:sz w:val="22"/>
          <w:lang w:val="ka-GE"/>
        </w:rPr>
      </w:pPr>
      <w:bookmarkStart w:id="27" w:name="_Toc7013869"/>
      <w:r w:rsidRPr="00985ABC">
        <w:rPr>
          <w:rFonts w:ascii="Sylfaen" w:hAnsi="Sylfaen" w:cs="Sylfaen"/>
          <w:sz w:val="22"/>
          <w:lang w:val="ka-GE"/>
        </w:rPr>
        <w:t>კვლევის</w:t>
      </w:r>
      <w:r w:rsidR="005013B2">
        <w:rPr>
          <w:rFonts w:ascii="Sylfaen" w:hAnsi="Sylfaen" w:cs="Sylfaen"/>
          <w:sz w:val="22"/>
        </w:rPr>
        <w:t xml:space="preserve"> </w:t>
      </w:r>
      <w:r w:rsidRPr="00985ABC">
        <w:rPr>
          <w:rFonts w:ascii="Sylfaen" w:hAnsi="Sylfaen" w:cs="Sylfaen"/>
          <w:sz w:val="22"/>
          <w:lang w:val="ka-GE"/>
        </w:rPr>
        <w:t>მეთოდოლოგია</w:t>
      </w:r>
      <w:bookmarkEnd w:id="26"/>
      <w:bookmarkEnd w:id="27"/>
    </w:p>
    <w:p w:rsidR="0010285B" w:rsidRDefault="00112AE1" w:rsidP="0010285B">
      <w:pPr>
        <w:spacing w:after="0" w:line="360" w:lineRule="auto"/>
        <w:ind w:firstLine="720"/>
        <w:jc w:val="both"/>
        <w:rPr>
          <w:rFonts w:ascii="Sylfaen" w:hAnsi="Sylfaen"/>
        </w:rPr>
      </w:pPr>
      <w:r w:rsidRPr="00585D50">
        <w:rPr>
          <w:rFonts w:ascii="Sylfaen" w:hAnsi="Sylfaen" w:cs="Arial"/>
          <w:color w:val="222222"/>
          <w:shd w:val="clear" w:color="auto" w:fill="FFFFFF"/>
          <w:lang w:val="ka-GE"/>
        </w:rPr>
        <w:t xml:space="preserve">კვლევისთვის გამოყენებული </w:t>
      </w:r>
      <w:r>
        <w:rPr>
          <w:rFonts w:ascii="Sylfaen" w:hAnsi="Sylfaen" w:cs="Arial"/>
          <w:color w:val="222222"/>
          <w:shd w:val="clear" w:color="auto" w:fill="FFFFFF"/>
          <w:lang w:val="ka-GE"/>
        </w:rPr>
        <w:t>იქნება:</w:t>
      </w:r>
      <w:r>
        <w:rPr>
          <w:rFonts w:ascii="Sylfaen" w:hAnsi="Sylfaen"/>
          <w:lang w:val="ka-GE"/>
        </w:rPr>
        <w:t xml:space="preserve">დარგის ექსპერტებთან ჩარღმავებული ინტერვიუები; წინასწარ შერჩეული ინდიკატორების ნაკრების მეშვეობით სხვადასხვა ქვეყანაში (ინგლისი, აშშ, გერმანია, ნორვეგია) მოქმედი ჯანდაცვის სქემების შედარება და ანალიზი; </w:t>
      </w:r>
      <w:r w:rsidR="00A105C9">
        <w:rPr>
          <w:rFonts w:ascii="Sylfaen" w:hAnsi="Sylfaen"/>
          <w:lang w:val="ka-GE"/>
        </w:rPr>
        <w:t xml:space="preserve">საქართველოს უნივერსიტეტისა და </w:t>
      </w:r>
    </w:p>
    <w:p w:rsidR="0010285B" w:rsidRPr="0010285B" w:rsidRDefault="0010285B" w:rsidP="0010285B">
      <w:pPr>
        <w:spacing w:after="0" w:line="360" w:lineRule="auto"/>
        <w:ind w:firstLine="720"/>
        <w:jc w:val="both"/>
        <w:rPr>
          <w:rFonts w:ascii="Sylfaen" w:hAnsi="Sylfaen"/>
        </w:rPr>
      </w:pPr>
      <w:r>
        <w:rPr>
          <w:rFonts w:ascii="Sylfaen" w:hAnsi="Sylfaen"/>
          <w:lang w:val="ka-GE"/>
        </w:rPr>
        <w:t xml:space="preserve">ჯანდაცვის ეფექტურობის შეფასებისთვის შეირჩა ინგლისი, აშშ, გერმანია და ნორგვერია, როგორც ბისმარკის, ბევერიკის, კერძო/შერეული მოდელის და სოციალურად ორიენტირებული ჯანდაცვის სისტემების სამშობლო. </w:t>
      </w:r>
    </w:p>
    <w:p w:rsidR="0010285B" w:rsidRDefault="0010285B" w:rsidP="00F52115">
      <w:pPr>
        <w:spacing w:after="0" w:line="360" w:lineRule="auto"/>
        <w:ind w:firstLine="720"/>
        <w:jc w:val="both"/>
        <w:rPr>
          <w:rFonts w:ascii="Sylfaen" w:hAnsi="Sylfaen"/>
          <w:lang w:val="ka-GE"/>
        </w:rPr>
      </w:pPr>
      <w:r>
        <w:rPr>
          <w:rFonts w:ascii="Sylfaen" w:hAnsi="Sylfaen"/>
          <w:lang w:val="ka-GE"/>
        </w:rPr>
        <w:t xml:space="preserve">აღნიშნული კომპონენტების შესაფასებლად გამოყენებული იქნა ჯანმრთელობის ევროპის ბიუროს ობსერვატორიის პერიოდული გამოცემის „ჯანდაცვის სისტემები გარდამავალ პერიოდში“ პუბლიკაციები: ინგლისის, აშშ-ის, გერმანიის და ნორგვერიის ჯანდაცვის სისტემების მიმოხილვა. აღნიშნულ სერიაში სტანდარტიზებულია </w:t>
      </w:r>
      <w:r>
        <w:rPr>
          <w:rFonts w:ascii="Sylfaen" w:hAnsi="Sylfaen"/>
          <w:lang w:val="ka-GE"/>
        </w:rPr>
        <w:lastRenderedPageBreak/>
        <w:t>პუბლიკაციის ფორმატი, გამოსაყენებელი წყაროები და მეთ</w:t>
      </w:r>
      <w:r w:rsidR="009A13B9">
        <w:rPr>
          <w:rFonts w:ascii="Sylfaen" w:hAnsi="Sylfaen"/>
          <w:lang w:val="ka-GE"/>
        </w:rPr>
        <w:t>ო</w:t>
      </w:r>
      <w:r>
        <w:rPr>
          <w:rFonts w:ascii="Sylfaen" w:hAnsi="Sylfaen"/>
          <w:lang w:val="ka-GE"/>
        </w:rPr>
        <w:t>დილოგია. შესაბამისად, მაღალი მტკიცებულების წყაროა ქვეყნების ჯანდაცვის სისტემის შედარებისთვის.</w:t>
      </w:r>
    </w:p>
    <w:p w:rsidR="0010285B" w:rsidRDefault="00A105C9" w:rsidP="00F52115">
      <w:pPr>
        <w:spacing w:after="0" w:line="360" w:lineRule="auto"/>
        <w:ind w:firstLine="720"/>
        <w:jc w:val="both"/>
        <w:rPr>
          <w:rFonts w:ascii="Sylfaen" w:hAnsi="Sylfaen"/>
          <w:lang w:val="ka-GE"/>
        </w:rPr>
      </w:pPr>
      <w:r>
        <w:rPr>
          <w:rFonts w:ascii="Sylfaen" w:hAnsi="Sylfaen"/>
          <w:lang w:val="ka-GE"/>
        </w:rPr>
        <w:t>ჯანდაცვის სისტემების შეფასება განხორციელდა შემდეგი კომპონენტების მიხედვით: ჯანდაცვაზე გაწეული დანახარჯები, სერვისებით მოცვის არეალი, სერვისების პაკეტი, სერვისების უტილიზაცია და სამედიცინო მომსახურებით კმაყოფილება. შედარებისთვიუს შეირჩა ინდიკატორების ნაკრები:</w:t>
      </w:r>
    </w:p>
    <w:p w:rsidR="00A105C9" w:rsidRDefault="00A105C9" w:rsidP="00A105C9">
      <w:pPr>
        <w:pStyle w:val="ListParagraph"/>
        <w:numPr>
          <w:ilvl w:val="0"/>
          <w:numId w:val="9"/>
        </w:numPr>
        <w:spacing w:after="0" w:line="360" w:lineRule="auto"/>
        <w:jc w:val="both"/>
        <w:rPr>
          <w:rFonts w:ascii="Sylfaen" w:hAnsi="Sylfaen"/>
          <w:lang w:val="ka-GE"/>
        </w:rPr>
      </w:pPr>
      <w:r w:rsidRPr="00A105C9">
        <w:rPr>
          <w:rFonts w:ascii="Sylfaen" w:hAnsi="Sylfaen" w:cs="Sylfaen"/>
          <w:lang w:val="ka-GE"/>
        </w:rPr>
        <w:t>ჯანდაცვაზე</w:t>
      </w:r>
      <w:r w:rsidRPr="00A105C9">
        <w:rPr>
          <w:rFonts w:ascii="Sylfaen" w:hAnsi="Sylfaen"/>
          <w:lang w:val="ka-GE"/>
        </w:rPr>
        <w:t xml:space="preserve"> მთლიანი დანახარჯების სტრუქტურა;</w:t>
      </w:r>
    </w:p>
    <w:p w:rsidR="00A105C9" w:rsidRDefault="00A105C9" w:rsidP="00A105C9">
      <w:pPr>
        <w:pStyle w:val="ListParagraph"/>
        <w:numPr>
          <w:ilvl w:val="0"/>
          <w:numId w:val="9"/>
        </w:numPr>
        <w:spacing w:after="0" w:line="360" w:lineRule="auto"/>
        <w:jc w:val="both"/>
        <w:rPr>
          <w:rFonts w:ascii="Sylfaen" w:hAnsi="Sylfaen"/>
          <w:lang w:val="ka-GE"/>
        </w:rPr>
      </w:pPr>
      <w:r>
        <w:rPr>
          <w:rFonts w:ascii="Sylfaen" w:hAnsi="Sylfaen"/>
          <w:lang w:val="ka-GE"/>
        </w:rPr>
        <w:t xml:space="preserve">საბაზისო პაკეტით მოცული მოსახლეობის ხვედრითი წილი </w:t>
      </w:r>
    </w:p>
    <w:p w:rsidR="00A105C9" w:rsidRDefault="00A105C9" w:rsidP="00A105C9">
      <w:pPr>
        <w:pStyle w:val="ListParagraph"/>
        <w:numPr>
          <w:ilvl w:val="0"/>
          <w:numId w:val="9"/>
        </w:numPr>
        <w:spacing w:after="0" w:line="360" w:lineRule="auto"/>
        <w:jc w:val="both"/>
        <w:rPr>
          <w:rFonts w:ascii="Sylfaen" w:hAnsi="Sylfaen"/>
          <w:lang w:val="ka-GE"/>
        </w:rPr>
      </w:pPr>
      <w:r>
        <w:rPr>
          <w:rFonts w:ascii="Sylfaen" w:hAnsi="Sylfaen"/>
          <w:lang w:val="ka-GE"/>
        </w:rPr>
        <w:t>საბაზისო პაკეტით მოცული სერვისები</w:t>
      </w:r>
    </w:p>
    <w:p w:rsidR="00A105C9" w:rsidRDefault="00A105C9" w:rsidP="00A105C9">
      <w:pPr>
        <w:pStyle w:val="ListParagraph"/>
        <w:numPr>
          <w:ilvl w:val="0"/>
          <w:numId w:val="9"/>
        </w:numPr>
        <w:spacing w:after="0" w:line="360" w:lineRule="auto"/>
        <w:jc w:val="both"/>
        <w:rPr>
          <w:rFonts w:ascii="Sylfaen" w:hAnsi="Sylfaen"/>
          <w:lang w:val="ka-GE"/>
        </w:rPr>
      </w:pPr>
      <w:r>
        <w:rPr>
          <w:rFonts w:ascii="Sylfaen" w:hAnsi="Sylfaen"/>
          <w:lang w:val="ka-GE"/>
        </w:rPr>
        <w:t>ჰოსპიტალზიაცია 100 მოსახლეზე და ამბულატორიული ვიზიტები ერთ სულ მოსახლეზე</w:t>
      </w:r>
    </w:p>
    <w:p w:rsidR="009A13B9" w:rsidRDefault="00A105C9" w:rsidP="009A13B9">
      <w:pPr>
        <w:pStyle w:val="ListParagraph"/>
        <w:numPr>
          <w:ilvl w:val="0"/>
          <w:numId w:val="9"/>
        </w:numPr>
        <w:spacing w:after="0" w:line="360" w:lineRule="auto"/>
        <w:jc w:val="both"/>
        <w:rPr>
          <w:rFonts w:ascii="Sylfaen" w:hAnsi="Sylfaen"/>
          <w:lang w:val="ka-GE"/>
        </w:rPr>
      </w:pPr>
      <w:r w:rsidRPr="00A105C9">
        <w:rPr>
          <w:rFonts w:ascii="Sylfaen" w:hAnsi="Sylfaen"/>
          <w:lang w:val="ka-GE"/>
        </w:rPr>
        <w:t>სიცოცხლის საშუალო ხანგრძლივობა.</w:t>
      </w:r>
    </w:p>
    <w:p w:rsidR="009A13B9" w:rsidRDefault="009A13B9" w:rsidP="009A13B9">
      <w:pPr>
        <w:spacing w:after="0" w:line="360" w:lineRule="auto"/>
        <w:ind w:firstLine="720"/>
        <w:jc w:val="both"/>
        <w:rPr>
          <w:rFonts w:ascii="Sylfaen" w:hAnsi="Sylfaen"/>
          <w:lang w:val="ka-GE"/>
        </w:rPr>
      </w:pPr>
      <w:r w:rsidRPr="009A13B9">
        <w:rPr>
          <w:rFonts w:ascii="Sylfaen" w:hAnsi="Sylfaen" w:cs="Sylfaen"/>
          <w:lang w:val="ka-GE"/>
        </w:rPr>
        <w:t>ქვეყანაში</w:t>
      </w:r>
      <w:r w:rsidRPr="009A13B9">
        <w:rPr>
          <w:rFonts w:ascii="Sylfaen" w:hAnsi="Sylfaen"/>
          <w:lang w:val="ka-GE"/>
        </w:rPr>
        <w:t xml:space="preserve"> მოსახლეობის კმაყოფილების შესაფასებლად განხორციელდება საქართველოს უნივერსიტეტის (ბაკალავრი ვ.კედელაძე)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ერთობლივი კვლევის რამდენიმე კითხვის ანალიზი თბილისის მოსახლეობის კმაყოფილების შესახებ, რომელიც აფასებს მოსახლეობის საყოველთაო ჯანდაცვის პროგრამით კმაყოფილებას  და მათ ხედვას საყოველთაო ჯანდაცვის პროგრამის გაფართოებასთან დაკავშირებით.</w:t>
      </w:r>
    </w:p>
    <w:p w:rsidR="00112AE1" w:rsidRPr="003F0E39" w:rsidRDefault="00112AE1" w:rsidP="00F52115">
      <w:pPr>
        <w:tabs>
          <w:tab w:val="left" w:pos="5535"/>
        </w:tabs>
        <w:spacing w:after="0" w:line="360" w:lineRule="auto"/>
        <w:ind w:firstLine="720"/>
        <w:jc w:val="both"/>
        <w:rPr>
          <w:rFonts w:ascii="Sylfaen" w:hAnsi="Sylfaen"/>
        </w:rPr>
      </w:pPr>
      <w:r>
        <w:rPr>
          <w:rFonts w:ascii="Sylfaen" w:hAnsi="Sylfaen"/>
          <w:lang w:val="ka-GE"/>
        </w:rPr>
        <w:t>საყოველთაო ჯანდაცვის ფუნქციონირებასთან დაკავშირებით ექსპერტების შეფასების კვლევისთვის გამოყენებული იქნება ხარისხობრივი კვლევა, ჩაღრმავებული ინტერვიუს სახით,დარგის 5 ექსპერტთან, პროგრამის დაფინანსების, მოცვის, სერვისებზე ხელმისაწვდომობის და ფინანსური დაცვის მიმართულებით. მომზადდება საკვლევი კითხვები (5-6 კითხვა). ჩაღრმავებული ინტევიუსთვის ნავარაუდებია 45 წუთი. რესპონდენტებად მოიაზრება სამინისტროს მაღალი დონის მენეჯერები, რომელიც ჩართულია საყოველთაო ჯანდაცვის პროგრამის შემუშავებასა და ადმინისტრირებაში, საავადმყოფოთა ქსელის მაღალი დონის მენეჯერები (ევექსი, ჯეო-ჰოსპიტალსი), დარგში მოღვაწე ჯანდაცვის სისტემების ეროვნული ექსპერტები (საერთაშორისო და არასამთავროიბო ორგანზიაციის თანამშრომლები, რომლებიც მუშაობენ ჯანდაცვის სისტემის შეფასების მიმართულებით).</w:t>
      </w:r>
    </w:p>
    <w:p w:rsidR="00112AE1" w:rsidRPr="00585D50" w:rsidRDefault="00112AE1" w:rsidP="00F52115">
      <w:pPr>
        <w:spacing w:after="0" w:line="360" w:lineRule="auto"/>
        <w:ind w:firstLine="720"/>
        <w:jc w:val="both"/>
        <w:rPr>
          <w:rFonts w:ascii="Sylfaen" w:hAnsi="Sylfaen"/>
          <w:lang w:val="ka-GE"/>
        </w:rPr>
      </w:pPr>
      <w:r w:rsidRPr="00585D50">
        <w:rPr>
          <w:rFonts w:ascii="Sylfaen" w:hAnsi="Sylfaen"/>
          <w:lang w:val="ka-GE"/>
        </w:rPr>
        <w:t>რესპონდენტების შერჩევისას გამოყენებული იქნება შემდეგი პრინციპები:</w:t>
      </w:r>
    </w:p>
    <w:p w:rsidR="00112AE1" w:rsidRPr="00585D50" w:rsidRDefault="00112AE1" w:rsidP="00F52115">
      <w:pPr>
        <w:spacing w:after="0" w:line="360" w:lineRule="auto"/>
        <w:ind w:firstLine="720"/>
        <w:jc w:val="both"/>
        <w:rPr>
          <w:rFonts w:ascii="Sylfaen" w:hAnsi="Sylfaen"/>
          <w:lang w:val="ka-GE"/>
        </w:rPr>
      </w:pPr>
      <w:r w:rsidRPr="00585D50">
        <w:rPr>
          <w:rFonts w:ascii="Sylfaen" w:hAnsi="Sylfaen"/>
          <w:lang w:val="ka-GE"/>
        </w:rPr>
        <w:lastRenderedPageBreak/>
        <w:t xml:space="preserve">ა)ნებაყოფლობითობა -კვლევაში, ეთიკური პრინციპების გათვალისწინებით, მონაწილეების შერჩევა მოხდება ნებაყოფლობით. </w:t>
      </w:r>
    </w:p>
    <w:p w:rsidR="00112AE1" w:rsidRDefault="00112AE1" w:rsidP="00F52115">
      <w:pPr>
        <w:spacing w:after="0" w:line="360" w:lineRule="auto"/>
        <w:ind w:firstLine="720"/>
        <w:jc w:val="both"/>
        <w:rPr>
          <w:rFonts w:ascii="Sylfaen" w:hAnsi="Sylfaen"/>
          <w:lang w:val="ka-GE"/>
        </w:rPr>
      </w:pPr>
      <w:r w:rsidRPr="00585D50">
        <w:rPr>
          <w:rFonts w:ascii="Sylfaen" w:hAnsi="Sylfaen"/>
          <w:lang w:val="ka-GE"/>
        </w:rPr>
        <w:t>ბ)ინფორმირებული თანხმობა - კვლევის მონაწილეებისგან მიღებული იქნება ინფორმირებული თანხმობა.</w:t>
      </w:r>
    </w:p>
    <w:p w:rsidR="00AB7A91" w:rsidRDefault="00AB7A91" w:rsidP="00F52115">
      <w:pPr>
        <w:spacing w:after="0" w:line="360" w:lineRule="auto"/>
        <w:ind w:firstLine="720"/>
        <w:jc w:val="both"/>
        <w:rPr>
          <w:rFonts w:ascii="Sylfaen" w:hAnsi="Sylfaen"/>
          <w:lang w:val="ka-GE"/>
        </w:rPr>
      </w:pPr>
      <w:r w:rsidRPr="00AB7A91">
        <w:rPr>
          <w:rFonts w:ascii="Sylfaen" w:hAnsi="Sylfaen"/>
          <w:b/>
          <w:lang w:val="ka-GE"/>
        </w:rPr>
        <w:t>ინტერვიუს გეგმა:</w:t>
      </w:r>
      <w:r>
        <w:rPr>
          <w:rFonts w:ascii="Sylfaen" w:hAnsi="Sylfaen"/>
          <w:lang w:val="ka-GE"/>
        </w:rPr>
        <w:t>საყოველთაო ჯანდაცვის პროგრამის ეფექტურობის შეფასებისათვის კვლევა ტარდება ჯანდაცვის მეცნიერებების სკოლის, ჯანდაცვის ადმინისტრირების საბაკალავრო პროგრამის ფარგლებში.</w:t>
      </w:r>
    </w:p>
    <w:p w:rsidR="00AB7A91" w:rsidRDefault="00AB7A91" w:rsidP="00F52115">
      <w:pPr>
        <w:spacing w:after="0" w:line="360" w:lineRule="auto"/>
        <w:ind w:firstLine="720"/>
        <w:jc w:val="both"/>
        <w:rPr>
          <w:rFonts w:ascii="Sylfaen" w:hAnsi="Sylfaen"/>
          <w:lang w:val="ka-GE"/>
        </w:rPr>
      </w:pPr>
      <w:r w:rsidRPr="00AB7A91">
        <w:rPr>
          <w:rFonts w:ascii="Sylfaen" w:hAnsi="Sylfaen"/>
          <w:b/>
          <w:lang w:val="ka-GE"/>
        </w:rPr>
        <w:t>კვლევის მიზანი:</w:t>
      </w:r>
      <w:r>
        <w:rPr>
          <w:rFonts w:ascii="Sylfaen" w:hAnsi="Sylfaen"/>
          <w:lang w:val="ka-GE"/>
        </w:rPr>
        <w:t xml:space="preserve"> კვლევის მიზანია, პროგრამის ამოქმედებიდან 6 წლის შემდეგ განისაზღვროს რამდენად ეფექტურად ფუნქციონირებდა და ფუნქციონირებს საყოველთაო ჯანდაცვის პროგრამა. </w:t>
      </w:r>
    </w:p>
    <w:p w:rsidR="00971BA0" w:rsidRDefault="00971BA0" w:rsidP="00F52115">
      <w:pPr>
        <w:spacing w:after="0" w:line="360" w:lineRule="auto"/>
        <w:ind w:firstLine="720"/>
        <w:jc w:val="both"/>
        <w:rPr>
          <w:rFonts w:ascii="Sylfaen" w:hAnsi="Sylfaen"/>
          <w:b/>
          <w:lang w:val="ka-GE"/>
        </w:rPr>
      </w:pPr>
      <w:r w:rsidRPr="00971BA0">
        <w:rPr>
          <w:rFonts w:ascii="Sylfaen" w:hAnsi="Sylfaen"/>
          <w:b/>
          <w:lang w:val="ka-GE"/>
        </w:rPr>
        <w:t>სავარაუდო კითხვები:</w:t>
      </w:r>
    </w:p>
    <w:p w:rsidR="00971BA0" w:rsidRDefault="00971BA0" w:rsidP="00F52115">
      <w:pPr>
        <w:pStyle w:val="ListParagraph"/>
        <w:numPr>
          <w:ilvl w:val="0"/>
          <w:numId w:val="6"/>
        </w:numPr>
        <w:spacing w:after="0" w:line="360" w:lineRule="auto"/>
        <w:jc w:val="both"/>
        <w:rPr>
          <w:rFonts w:ascii="Sylfaen" w:hAnsi="Sylfaen"/>
          <w:lang w:val="ka-GE"/>
        </w:rPr>
      </w:pPr>
      <w:r>
        <w:rPr>
          <w:rFonts w:ascii="Sylfaen" w:hAnsi="Sylfaen"/>
          <w:lang w:val="ka-GE"/>
        </w:rPr>
        <w:t>რამდენი წელია</w:t>
      </w:r>
      <w:r w:rsidR="00CF376C">
        <w:rPr>
          <w:rFonts w:ascii="Sylfaen" w:hAnsi="Sylfaen"/>
          <w:lang w:val="ka-GE"/>
        </w:rPr>
        <w:t xml:space="preserve"> ჩართული ხართ პროგრამის ფუნქციონირების საკითხში?</w:t>
      </w:r>
    </w:p>
    <w:p w:rsidR="00971BA0" w:rsidRDefault="00971BA0" w:rsidP="00F52115">
      <w:pPr>
        <w:pStyle w:val="ListParagraph"/>
        <w:numPr>
          <w:ilvl w:val="0"/>
          <w:numId w:val="6"/>
        </w:numPr>
        <w:spacing w:after="0" w:line="360" w:lineRule="auto"/>
        <w:jc w:val="both"/>
        <w:rPr>
          <w:rFonts w:ascii="Sylfaen" w:hAnsi="Sylfaen"/>
          <w:lang w:val="ka-GE"/>
        </w:rPr>
      </w:pPr>
      <w:r>
        <w:rPr>
          <w:rFonts w:ascii="Sylfaen" w:hAnsi="Sylfaen"/>
          <w:lang w:val="ka-GE"/>
        </w:rPr>
        <w:t>გაიზარდა თუ არა პაციენტების რაოდენობა პროგრამის ამოქმედების შემდეგ?</w:t>
      </w:r>
    </w:p>
    <w:p w:rsidR="00971BA0" w:rsidRDefault="00CF376C" w:rsidP="00F52115">
      <w:pPr>
        <w:pStyle w:val="ListParagraph"/>
        <w:numPr>
          <w:ilvl w:val="0"/>
          <w:numId w:val="6"/>
        </w:numPr>
        <w:spacing w:after="0" w:line="360" w:lineRule="auto"/>
        <w:jc w:val="both"/>
        <w:rPr>
          <w:rFonts w:ascii="Sylfaen" w:hAnsi="Sylfaen"/>
          <w:lang w:val="ka-GE"/>
        </w:rPr>
      </w:pPr>
      <w:r>
        <w:rPr>
          <w:rFonts w:ascii="Sylfaen" w:hAnsi="Sylfaen"/>
          <w:lang w:val="ka-GE"/>
        </w:rPr>
        <w:t>ფლობს მოსახლეობა ინფორმაციას საყოველთაო ჯანდაცვის პროგრამის შესახებ?</w:t>
      </w:r>
    </w:p>
    <w:p w:rsidR="00CF376C" w:rsidRDefault="00CF376C" w:rsidP="00F52115">
      <w:pPr>
        <w:pStyle w:val="ListParagraph"/>
        <w:numPr>
          <w:ilvl w:val="0"/>
          <w:numId w:val="6"/>
        </w:numPr>
        <w:spacing w:after="0" w:line="360" w:lineRule="auto"/>
        <w:jc w:val="both"/>
        <w:rPr>
          <w:rFonts w:ascii="Sylfaen" w:hAnsi="Sylfaen"/>
          <w:lang w:val="ka-GE"/>
        </w:rPr>
      </w:pPr>
      <w:r>
        <w:rPr>
          <w:rFonts w:ascii="Sylfaen" w:hAnsi="Sylfaen"/>
          <w:lang w:val="ka-GE"/>
        </w:rPr>
        <w:t>რამდენად ხშირია ნეგატიური დამოკიდებულება მიწოდებულ სერვისსა და მოთხოვნილ მომსახურებასთან მიმართებაში?</w:t>
      </w:r>
    </w:p>
    <w:p w:rsidR="009A13B9" w:rsidRDefault="009A13B9" w:rsidP="00A105C9">
      <w:pPr>
        <w:pStyle w:val="ListParagraph"/>
        <w:numPr>
          <w:ilvl w:val="0"/>
          <w:numId w:val="6"/>
        </w:numPr>
        <w:spacing w:after="0" w:line="360" w:lineRule="auto"/>
        <w:jc w:val="both"/>
        <w:rPr>
          <w:rFonts w:ascii="Sylfaen" w:hAnsi="Sylfaen"/>
          <w:lang w:val="ka-GE"/>
        </w:rPr>
      </w:pPr>
      <w:r>
        <w:rPr>
          <w:rFonts w:ascii="Sylfaen" w:hAnsi="Sylfaen"/>
          <w:lang w:val="ka-GE"/>
        </w:rPr>
        <w:t xml:space="preserve">როგორ შეაფასებდით პროგრამის ფუნქციონირებას? </w:t>
      </w:r>
    </w:p>
    <w:p w:rsidR="00112AE1" w:rsidRDefault="001214A8" w:rsidP="00A105C9">
      <w:pPr>
        <w:pStyle w:val="ListParagraph"/>
        <w:numPr>
          <w:ilvl w:val="0"/>
          <w:numId w:val="6"/>
        </w:numPr>
        <w:spacing w:after="0" w:line="360" w:lineRule="auto"/>
        <w:jc w:val="both"/>
        <w:rPr>
          <w:rFonts w:ascii="Sylfaen" w:hAnsi="Sylfaen"/>
          <w:lang w:val="ka-GE"/>
        </w:rPr>
      </w:pPr>
      <w:r>
        <w:rPr>
          <w:rFonts w:ascii="Sylfaen" w:hAnsi="Sylfaen"/>
          <w:lang w:val="ka-GE"/>
        </w:rPr>
        <w:t>გაამართლა თუ არა პროგრამამ არსებული მოლოდინები?</w:t>
      </w:r>
    </w:p>
    <w:p w:rsidR="009A13B9" w:rsidRDefault="009A13B9" w:rsidP="00A105C9">
      <w:pPr>
        <w:pStyle w:val="ListParagraph"/>
        <w:numPr>
          <w:ilvl w:val="0"/>
          <w:numId w:val="6"/>
        </w:numPr>
        <w:spacing w:after="0" w:line="360" w:lineRule="auto"/>
        <w:jc w:val="both"/>
        <w:rPr>
          <w:rFonts w:ascii="Sylfaen" w:hAnsi="Sylfaen"/>
          <w:lang w:val="ka-GE"/>
        </w:rPr>
      </w:pPr>
      <w:r>
        <w:rPr>
          <w:rFonts w:ascii="Sylfaen" w:hAnsi="Sylfaen"/>
          <w:lang w:val="ka-GE"/>
        </w:rPr>
        <w:t>რას შეცვლიდით საყოველთაო ჯანდაცვის პროგრამის უფრო გაუმჯობესებისთვის?</w:t>
      </w:r>
    </w:p>
    <w:p w:rsidR="00126D0E" w:rsidRDefault="00126D0E" w:rsidP="009A13B9">
      <w:pPr>
        <w:tabs>
          <w:tab w:val="left" w:pos="5535"/>
        </w:tabs>
        <w:spacing w:after="0" w:line="360" w:lineRule="auto"/>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126D0E" w:rsidRDefault="00126D0E" w:rsidP="00F52115">
      <w:pPr>
        <w:tabs>
          <w:tab w:val="left" w:pos="5535"/>
        </w:tabs>
        <w:spacing w:after="0" w:line="360" w:lineRule="auto"/>
        <w:ind w:firstLine="1440"/>
        <w:jc w:val="both"/>
        <w:rPr>
          <w:rFonts w:ascii="Sylfaen" w:hAnsi="Sylfaen"/>
          <w:b/>
          <w:lang w:val="ka-GE"/>
        </w:rPr>
      </w:pPr>
    </w:p>
    <w:p w:rsidR="00DC342A" w:rsidRDefault="00DC342A" w:rsidP="00F52115">
      <w:pPr>
        <w:tabs>
          <w:tab w:val="left" w:pos="5535"/>
        </w:tabs>
        <w:spacing w:after="0" w:line="360" w:lineRule="auto"/>
        <w:ind w:firstLine="1440"/>
        <w:jc w:val="both"/>
        <w:rPr>
          <w:rFonts w:ascii="Sylfaen" w:hAnsi="Sylfaen"/>
          <w:b/>
          <w:lang w:val="ka-GE"/>
        </w:rPr>
      </w:pPr>
    </w:p>
    <w:p w:rsidR="00985ABC" w:rsidRDefault="00985ABC">
      <w:pPr>
        <w:rPr>
          <w:rFonts w:ascii="Sylfaen" w:eastAsiaTheme="majorEastAsia" w:hAnsi="Sylfaen" w:cs="Sylfaen"/>
          <w:b/>
          <w:bCs/>
          <w:color w:val="365F91" w:themeColor="accent1" w:themeShade="BF"/>
          <w:szCs w:val="28"/>
          <w:lang w:val="ka-GE"/>
        </w:rPr>
      </w:pPr>
      <w:bookmarkStart w:id="28" w:name="_Toc6445435"/>
      <w:r>
        <w:rPr>
          <w:rFonts w:ascii="Sylfaen" w:hAnsi="Sylfaen" w:cs="Sylfaen"/>
          <w:lang w:val="ka-GE"/>
        </w:rPr>
        <w:br w:type="page"/>
      </w:r>
    </w:p>
    <w:p w:rsidR="00053F01" w:rsidRPr="00985ABC" w:rsidRDefault="00B53EED" w:rsidP="009A13B9">
      <w:pPr>
        <w:pStyle w:val="Heading1"/>
        <w:numPr>
          <w:ilvl w:val="0"/>
          <w:numId w:val="10"/>
        </w:numPr>
        <w:spacing w:line="360" w:lineRule="auto"/>
        <w:jc w:val="center"/>
        <w:rPr>
          <w:sz w:val="22"/>
          <w:lang w:val="ka-GE"/>
        </w:rPr>
      </w:pPr>
      <w:bookmarkStart w:id="29" w:name="_Toc7013870"/>
      <w:r w:rsidRPr="00985ABC">
        <w:rPr>
          <w:rFonts w:ascii="Sylfaen" w:hAnsi="Sylfaen" w:cs="Sylfaen"/>
          <w:sz w:val="22"/>
          <w:lang w:val="ka-GE"/>
        </w:rPr>
        <w:lastRenderedPageBreak/>
        <w:t>გამოყენებული</w:t>
      </w:r>
      <w:r w:rsidR="002874CF">
        <w:rPr>
          <w:rFonts w:ascii="Sylfaen" w:hAnsi="Sylfaen" w:cs="Sylfaen"/>
          <w:sz w:val="22"/>
          <w:lang w:val="ka-GE"/>
        </w:rPr>
        <w:t xml:space="preserve"> </w:t>
      </w:r>
      <w:r w:rsidRPr="00985ABC">
        <w:rPr>
          <w:rFonts w:ascii="Sylfaen" w:hAnsi="Sylfaen" w:cs="Sylfaen"/>
          <w:sz w:val="22"/>
          <w:lang w:val="ka-GE"/>
        </w:rPr>
        <w:t>ლიტერატურა</w:t>
      </w:r>
      <w:bookmarkEnd w:id="28"/>
      <w:bookmarkEnd w:id="29"/>
    </w:p>
    <w:p w:rsidR="007C22E6" w:rsidRDefault="007C22E6" w:rsidP="00985ABC">
      <w:pPr>
        <w:widowControl w:val="0"/>
        <w:overflowPunct w:val="0"/>
        <w:autoSpaceDE w:val="0"/>
        <w:autoSpaceDN w:val="0"/>
        <w:adjustRightInd w:val="0"/>
        <w:spacing w:after="0" w:line="360" w:lineRule="auto"/>
        <w:ind w:left="720" w:right="60" w:hanging="720"/>
        <w:rPr>
          <w:rFonts w:ascii="Sylfaen" w:hAnsi="Sylfaen"/>
          <w:lang w:val="ka-GE"/>
        </w:rPr>
      </w:pPr>
      <w:r w:rsidRPr="00E237FA">
        <w:rPr>
          <w:rFonts w:ascii="Sylfaen" w:hAnsi="Sylfaen"/>
          <w:lang w:val="ka-GE"/>
        </w:rPr>
        <w:t xml:space="preserve">საქართველოს საკანონმდებლო მაცნე (2013) , საქართველოს მთავრობის 2013 წლის 25 თებერვლის №36 დადგენილება, ნანახია 12.03.2018   </w:t>
      </w:r>
      <w:hyperlink r:id="rId19" w:history="1">
        <w:r w:rsidRPr="00346B0A">
          <w:rPr>
            <w:rFonts w:ascii="Sylfaen" w:hAnsi="Sylfaen"/>
            <w:lang w:val="ka-GE"/>
          </w:rPr>
          <w:t>https://matsne.gov.ge/ka/document/view/1852448</w:t>
        </w:r>
      </w:hyperlink>
    </w:p>
    <w:p w:rsidR="007C22E6" w:rsidRPr="00E237FA" w:rsidRDefault="007C22E6" w:rsidP="00F52115">
      <w:pPr>
        <w:widowControl w:val="0"/>
        <w:overflowPunct w:val="0"/>
        <w:autoSpaceDE w:val="0"/>
        <w:autoSpaceDN w:val="0"/>
        <w:adjustRightInd w:val="0"/>
        <w:spacing w:after="0" w:line="360" w:lineRule="auto"/>
        <w:ind w:left="720" w:right="60" w:hanging="720"/>
        <w:rPr>
          <w:rFonts w:ascii="Sylfaen" w:hAnsi="Sylfaen"/>
          <w:lang w:val="ka-GE"/>
        </w:rPr>
      </w:pPr>
      <w:r w:rsidRPr="00E237FA">
        <w:rPr>
          <w:rFonts w:ascii="Sylfaen" w:hAnsi="Sylfaen"/>
          <w:lang w:val="ka-GE"/>
        </w:rPr>
        <w:t xml:space="preserve">საქართველოს შრომის, ჯანმრთელობისა და სოციალური დაცვის სამინისტრო (2017),   საყოველთაო ჯანდაცვის პროგრამა, ნანახია 12.03.2018 </w:t>
      </w:r>
      <w:hyperlink r:id="rId20" w:history="1">
        <w:r w:rsidRPr="00346B0A">
          <w:rPr>
            <w:lang w:val="ka-GE"/>
          </w:rPr>
          <w:t>http://www.moh.gov.ge/ka/529</w:t>
        </w:r>
      </w:hyperlink>
    </w:p>
    <w:p w:rsidR="007C22E6" w:rsidRPr="00E237FA" w:rsidRDefault="007C22E6" w:rsidP="00F52115">
      <w:pPr>
        <w:widowControl w:val="0"/>
        <w:overflowPunct w:val="0"/>
        <w:autoSpaceDE w:val="0"/>
        <w:autoSpaceDN w:val="0"/>
        <w:adjustRightInd w:val="0"/>
        <w:spacing w:after="0" w:line="360" w:lineRule="auto"/>
        <w:ind w:left="720" w:right="60" w:hanging="720"/>
        <w:rPr>
          <w:rFonts w:ascii="Sylfaen" w:hAnsi="Sylfaen"/>
          <w:lang w:val="ka-GE"/>
        </w:rPr>
      </w:pPr>
      <w:r w:rsidRPr="00E237FA">
        <w:rPr>
          <w:rFonts w:ascii="Sylfaen" w:hAnsi="Sylfaen"/>
          <w:lang w:val="ka-GE"/>
        </w:rPr>
        <w:t xml:space="preserve">საქართველოს შრომის, ჯანმრთელობისა და სოციალური დაცვის სამინისტრო (2017),   ჯანდაცვის ეროვნული ანგარიშები, ნანახია 12.03.2018. </w:t>
      </w:r>
      <w:hyperlink r:id="rId21" w:history="1">
        <w:r w:rsidRPr="00346B0A">
          <w:rPr>
            <w:lang w:val="ka-GE"/>
          </w:rPr>
          <w:t>http://moh.gov.ge/ka/566/jandacvis-erovnuli-angariSebi</w:t>
        </w:r>
      </w:hyperlink>
    </w:p>
    <w:p w:rsidR="007C22E6" w:rsidRDefault="007C22E6" w:rsidP="00F52115">
      <w:pPr>
        <w:widowControl w:val="0"/>
        <w:overflowPunct w:val="0"/>
        <w:autoSpaceDE w:val="0"/>
        <w:autoSpaceDN w:val="0"/>
        <w:adjustRightInd w:val="0"/>
        <w:spacing w:after="0" w:line="360" w:lineRule="auto"/>
        <w:ind w:left="720" w:right="60" w:hanging="720"/>
        <w:rPr>
          <w:rFonts w:ascii="Sylfaen" w:hAnsi="Sylfaen"/>
          <w:lang w:val="ka-GE"/>
        </w:rPr>
      </w:pPr>
      <w:r w:rsidRPr="00E237FA">
        <w:rPr>
          <w:rFonts w:ascii="Sylfaen" w:hAnsi="Sylfaen"/>
          <w:lang w:val="ka-GE"/>
        </w:rPr>
        <w:t xml:space="preserve">სოციალური მომსახურების სააგენტო (2017) სტატისტიკა. ნანახია 12.03.2018   </w:t>
      </w:r>
      <w:hyperlink r:id="rId22" w:history="1">
        <w:r w:rsidRPr="00346B0A">
          <w:rPr>
            <w:lang w:val="ka-GE"/>
          </w:rPr>
          <w:t>http://ssa.gov.ge/index.php?lang_id=GEO&amp;sec_id=610</w:t>
        </w:r>
      </w:hyperlink>
    </w:p>
    <w:p w:rsidR="007C22E6" w:rsidRDefault="007C22E6" w:rsidP="00F52115">
      <w:pPr>
        <w:widowControl w:val="0"/>
        <w:overflowPunct w:val="0"/>
        <w:autoSpaceDE w:val="0"/>
        <w:autoSpaceDN w:val="0"/>
        <w:adjustRightInd w:val="0"/>
        <w:spacing w:after="0" w:line="360" w:lineRule="auto"/>
        <w:ind w:left="720" w:right="60" w:hanging="720"/>
        <w:rPr>
          <w:rStyle w:val="Hyperlink"/>
          <w:rFonts w:ascii="Sylfaen" w:hAnsi="Sylfaen"/>
          <w:lang w:val="ka-GE"/>
        </w:rPr>
      </w:pPr>
      <w:r>
        <w:rPr>
          <w:rFonts w:ascii="Sylfaen" w:hAnsi="Sylfaen"/>
          <w:lang w:val="ka-GE"/>
        </w:rPr>
        <w:t xml:space="preserve">საქართველოს სტატისტიკის ეროვნული სამსახური „საქსტატი“ (2019), სამომხმარებლო ფასების ინდექსი, ნანახია 20/03/2019  </w:t>
      </w:r>
      <w:hyperlink r:id="rId23" w:history="1">
        <w:r w:rsidRPr="00311F19">
          <w:rPr>
            <w:rStyle w:val="Hyperlink"/>
            <w:rFonts w:ascii="Sylfaen" w:hAnsi="Sylfaen"/>
            <w:lang w:val="ka-GE"/>
          </w:rPr>
          <w:t>http://www.geostat.ge/?action=page&amp;p_id=127&amp;lang=geo</w:t>
        </w:r>
      </w:hyperlink>
    </w:p>
    <w:p w:rsidR="00525DF4" w:rsidRDefault="00525DF4" w:rsidP="00525DF4">
      <w:pPr>
        <w:spacing w:after="0" w:line="360" w:lineRule="auto"/>
        <w:ind w:left="720" w:hanging="720"/>
        <w:rPr>
          <w:rFonts w:ascii="Sylfaen" w:hAnsi="Sylfaen"/>
          <w:lang w:val="ka-GE"/>
        </w:rPr>
      </w:pPr>
      <w:r>
        <w:rPr>
          <w:rFonts w:ascii="Sylfaen" w:hAnsi="Sylfaen"/>
          <w:lang w:val="ka-GE"/>
        </w:rPr>
        <w:t xml:space="preserve">საქართველოს უნივერსიტეტი (2015). კედელაძე ვ. საბაკალავრო ნაშრომი: </w:t>
      </w:r>
      <w:r w:rsidRPr="007B61BA">
        <w:rPr>
          <w:rFonts w:ascii="Sylfaen" w:hAnsi="Sylfaen"/>
          <w:lang w:val="ka-GE"/>
        </w:rPr>
        <w:t>საყოველთაოჯანდაცვის პროგრამის ფარგლებში გაწეული მომსახურებით თბილისის მოსახლეობის კმაყოფილების შეფასება</w:t>
      </w:r>
      <w:r>
        <w:rPr>
          <w:rFonts w:ascii="Sylfaen" w:hAnsi="Sylfaen"/>
          <w:lang w:val="ka-GE"/>
        </w:rPr>
        <w:t>.</w:t>
      </w:r>
    </w:p>
    <w:p w:rsidR="007C22E6" w:rsidRDefault="007C22E6" w:rsidP="00F52115">
      <w:pPr>
        <w:widowControl w:val="0"/>
        <w:overflowPunct w:val="0"/>
        <w:autoSpaceDE w:val="0"/>
        <w:autoSpaceDN w:val="0"/>
        <w:adjustRightInd w:val="0"/>
        <w:spacing w:after="0" w:line="360" w:lineRule="auto"/>
        <w:ind w:left="720" w:right="60" w:hanging="720"/>
      </w:pPr>
      <w:r w:rsidRPr="007B61BA">
        <w:rPr>
          <w:rFonts w:ascii="Sylfaen" w:hAnsi="Sylfaen"/>
          <w:lang w:val="ka-GE"/>
        </w:rPr>
        <w:t xml:space="preserve">World Health Organization for European Region (2009) </w:t>
      </w:r>
      <w:r w:rsidRPr="007B61BA">
        <w:rPr>
          <w:lang w:val="ka-GE"/>
        </w:rPr>
        <w:t xml:space="preserve">Financing health care in the European Union: Challenges and policy responses. </w:t>
      </w:r>
      <w:hyperlink r:id="rId24" w:history="1">
        <w:r w:rsidRPr="00311F19">
          <w:rPr>
            <w:rStyle w:val="Hyperlink"/>
          </w:rPr>
          <w:t>http://www.euro.who.int/__data/assets/pdf_file/0009/98307/E92469.pdf</w:t>
        </w:r>
      </w:hyperlink>
    </w:p>
    <w:p w:rsidR="007C22E6" w:rsidRDefault="007C22E6" w:rsidP="00F52115">
      <w:pPr>
        <w:widowControl w:val="0"/>
        <w:overflowPunct w:val="0"/>
        <w:autoSpaceDE w:val="0"/>
        <w:autoSpaceDN w:val="0"/>
        <w:adjustRightInd w:val="0"/>
        <w:spacing w:after="0" w:line="360" w:lineRule="auto"/>
        <w:ind w:left="720" w:right="60" w:hanging="720"/>
        <w:rPr>
          <w:rFonts w:ascii="Sylfaen" w:hAnsi="Sylfaen"/>
          <w:lang w:val="en-GB"/>
        </w:rPr>
      </w:pPr>
      <w:r>
        <w:rPr>
          <w:rFonts w:ascii="Sylfaen" w:hAnsi="Sylfaen"/>
          <w:lang w:val="en-GB"/>
        </w:rPr>
        <w:t xml:space="preserve">Murray, CJ, Frenk, J, 2000, </w:t>
      </w:r>
      <w:r w:rsidRPr="001864F1">
        <w:rPr>
          <w:rFonts w:ascii="Sylfaen" w:hAnsi="Sylfaen"/>
          <w:lang w:val="en-GB"/>
        </w:rPr>
        <w:t>A framework for assessing the performance of health systems</w:t>
      </w:r>
      <w:r>
        <w:rPr>
          <w:rFonts w:ascii="Sylfaen" w:hAnsi="Sylfaen"/>
          <w:lang w:val="en-GB"/>
        </w:rPr>
        <w:t>.</w:t>
      </w:r>
      <w:r w:rsidRPr="001864F1">
        <w:rPr>
          <w:rFonts w:ascii="Sylfaen" w:hAnsi="Sylfaen"/>
          <w:lang w:val="en-GB"/>
        </w:rPr>
        <w:t>Bulletin  of the World Health Organization, 78 (6), 717</w:t>
      </w:r>
    </w:p>
    <w:p w:rsidR="007C22E6" w:rsidRDefault="007C22E6" w:rsidP="00F52115">
      <w:pPr>
        <w:widowControl w:val="0"/>
        <w:overflowPunct w:val="0"/>
        <w:autoSpaceDE w:val="0"/>
        <w:autoSpaceDN w:val="0"/>
        <w:adjustRightInd w:val="0"/>
        <w:spacing w:after="0" w:line="360" w:lineRule="auto"/>
        <w:ind w:left="720" w:right="60" w:hanging="720"/>
        <w:rPr>
          <w:rFonts w:ascii="Sylfaen" w:hAnsi="Sylfaen"/>
          <w:lang w:val="ka-GE"/>
        </w:rPr>
      </w:pPr>
      <w:r w:rsidRPr="00A1564D">
        <w:rPr>
          <w:rFonts w:ascii="Sylfaen" w:hAnsi="Sylfaen"/>
          <w:lang w:val="ka-GE"/>
        </w:rPr>
        <w:t xml:space="preserve">World Bank Group. 2017. Georgia Public Expenditure Review. </w:t>
      </w:r>
      <w:r w:rsidRPr="00E237FA">
        <w:rPr>
          <w:rFonts w:ascii="Sylfaen" w:hAnsi="Sylfaen"/>
          <w:lang w:val="ka-GE"/>
        </w:rPr>
        <w:t xml:space="preserve">ნანახია 12.03.2018   </w:t>
      </w:r>
      <w:r w:rsidRPr="00690EEE">
        <w:rPr>
          <w:rFonts w:ascii="Sylfaen" w:hAnsi="Sylfaen"/>
          <w:lang w:val="ka-GE"/>
        </w:rPr>
        <w:t>(</w:t>
      </w:r>
      <w:hyperlink r:id="rId25" w:history="1">
        <w:r w:rsidRPr="00E237FA">
          <w:rPr>
            <w:rFonts w:ascii="Sylfaen" w:hAnsi="Sylfaen"/>
          </w:rPr>
          <w:t>http://documents.worldbank.org/curated/en/630321497350151165/pdf/114062-PER-P156724-PUBLIC-PERFINAL.pdf</w:t>
        </w:r>
      </w:hyperlink>
      <w:r w:rsidRPr="00690EEE">
        <w:rPr>
          <w:rFonts w:ascii="Sylfaen" w:hAnsi="Sylfaen"/>
          <w:lang w:val="ka-GE"/>
        </w:rPr>
        <w:t>)</w:t>
      </w:r>
    </w:p>
    <w:p w:rsidR="008D08C7" w:rsidRDefault="007C4A51" w:rsidP="00F52115">
      <w:pPr>
        <w:widowControl w:val="0"/>
        <w:overflowPunct w:val="0"/>
        <w:autoSpaceDE w:val="0"/>
        <w:autoSpaceDN w:val="0"/>
        <w:adjustRightInd w:val="0"/>
        <w:spacing w:after="0" w:line="360" w:lineRule="auto"/>
        <w:ind w:left="720" w:right="60" w:hanging="720"/>
        <w:rPr>
          <w:rFonts w:ascii="Sylfaen" w:hAnsi="Sylfaen"/>
          <w:lang w:val="ka-GE"/>
        </w:rPr>
      </w:pPr>
      <w:hyperlink r:id="rId26" w:tgtFrame="_blank" w:history="1">
        <w:r w:rsidR="008D08C7" w:rsidRPr="008D08C7">
          <w:rPr>
            <w:rStyle w:val="Hyperlink"/>
            <w:rFonts w:ascii="Arial" w:hAnsi="Arial" w:cs="Arial"/>
            <w:color w:val="1155CC"/>
            <w:shd w:val="clear" w:color="auto" w:fill="FFFFFF"/>
            <w:lang w:val="ka-GE"/>
          </w:rPr>
          <w:t>http://www.euro.who.int/en/countries/germany</w:t>
        </w:r>
      </w:hyperlink>
      <w:r w:rsidR="008D08C7">
        <w:rPr>
          <w:rFonts w:ascii="Sylfaen" w:hAnsi="Sylfaen"/>
          <w:lang w:val="ka-GE"/>
        </w:rPr>
        <w:t xml:space="preserve">  ნანახია 16.04.2018</w:t>
      </w:r>
    </w:p>
    <w:p w:rsidR="008D08C7" w:rsidRDefault="007C4A51" w:rsidP="00F52115">
      <w:pPr>
        <w:widowControl w:val="0"/>
        <w:overflowPunct w:val="0"/>
        <w:autoSpaceDE w:val="0"/>
        <w:autoSpaceDN w:val="0"/>
        <w:adjustRightInd w:val="0"/>
        <w:spacing w:after="0" w:line="360" w:lineRule="auto"/>
        <w:ind w:left="720" w:right="60" w:hanging="720"/>
        <w:rPr>
          <w:rFonts w:ascii="Sylfaen" w:hAnsi="Sylfaen"/>
          <w:lang w:val="ka-GE"/>
        </w:rPr>
      </w:pPr>
      <w:hyperlink r:id="rId27" w:tgtFrame="_blank" w:history="1">
        <w:r w:rsidR="008D08C7" w:rsidRPr="008D08C7">
          <w:rPr>
            <w:rStyle w:val="Hyperlink"/>
            <w:rFonts w:ascii="Arial" w:hAnsi="Arial" w:cs="Arial"/>
            <w:color w:val="1155CC"/>
            <w:shd w:val="clear" w:color="auto" w:fill="FFFFFF"/>
            <w:lang w:val="ka-GE"/>
          </w:rPr>
          <w:t>http://www.euro.who.int/__data/assets/pdf_file/0019/243316/Norway-WHO-Country-Profile.pdf</w:t>
        </w:r>
      </w:hyperlink>
      <w:r w:rsidR="008D08C7">
        <w:rPr>
          <w:rFonts w:ascii="Sylfaen" w:hAnsi="Sylfaen"/>
          <w:lang w:val="ka-GE"/>
        </w:rPr>
        <w:t xml:space="preserve">  ნანახია 17.04.2018</w:t>
      </w:r>
    </w:p>
    <w:p w:rsidR="008D08C7" w:rsidRDefault="007C4A51" w:rsidP="00F52115">
      <w:pPr>
        <w:widowControl w:val="0"/>
        <w:overflowPunct w:val="0"/>
        <w:autoSpaceDE w:val="0"/>
        <w:autoSpaceDN w:val="0"/>
        <w:adjustRightInd w:val="0"/>
        <w:spacing w:after="0" w:line="360" w:lineRule="auto"/>
        <w:ind w:left="720" w:right="60" w:hanging="720"/>
        <w:rPr>
          <w:rFonts w:ascii="Sylfaen" w:hAnsi="Sylfaen"/>
          <w:lang w:val="ka-GE"/>
        </w:rPr>
      </w:pPr>
      <w:hyperlink r:id="rId28" w:tgtFrame="_blank" w:history="1">
        <w:r w:rsidR="008D08C7" w:rsidRPr="008D08C7">
          <w:rPr>
            <w:rStyle w:val="Hyperlink"/>
            <w:rFonts w:ascii="Arial" w:hAnsi="Arial" w:cs="Arial"/>
            <w:color w:val="1155CC"/>
            <w:shd w:val="clear" w:color="auto" w:fill="FFFFFF"/>
            <w:lang w:val="ka-GE"/>
          </w:rPr>
          <w:t>http://www.euro.who.int/__data/assets/pdf_file/0004/135148/e94836.pdf</w:t>
        </w:r>
      </w:hyperlink>
      <w:r w:rsidR="008D08C7">
        <w:rPr>
          <w:rFonts w:ascii="Sylfaen" w:hAnsi="Sylfaen"/>
          <w:lang w:val="ka-GE"/>
        </w:rPr>
        <w:t xml:space="preserve">  ნანახია17.04.2018</w:t>
      </w:r>
    </w:p>
    <w:p w:rsidR="008D08C7" w:rsidRPr="00C949EC" w:rsidRDefault="007C4A51" w:rsidP="00F52115">
      <w:pPr>
        <w:widowControl w:val="0"/>
        <w:overflowPunct w:val="0"/>
        <w:autoSpaceDE w:val="0"/>
        <w:autoSpaceDN w:val="0"/>
        <w:adjustRightInd w:val="0"/>
        <w:spacing w:after="0" w:line="360" w:lineRule="auto"/>
        <w:ind w:left="720" w:right="60" w:hanging="720"/>
        <w:rPr>
          <w:rFonts w:ascii="Sylfaen" w:hAnsi="Sylfaen"/>
          <w:lang w:val="ka-GE"/>
        </w:rPr>
      </w:pPr>
      <w:hyperlink r:id="rId29" w:tgtFrame="_blank" w:history="1">
        <w:r w:rsidR="00C949EC" w:rsidRPr="00C949EC">
          <w:rPr>
            <w:rStyle w:val="Hyperlink"/>
            <w:rFonts w:ascii="Arial" w:hAnsi="Arial" w:cs="Arial"/>
            <w:color w:val="1155CC"/>
            <w:shd w:val="clear" w:color="auto" w:fill="FFFFFF"/>
            <w:lang w:val="ka-GE"/>
          </w:rPr>
          <w:t>http://eprints.iliauni.edu.ge</w:t>
        </w:r>
      </w:hyperlink>
      <w:r w:rsidR="00C949EC">
        <w:rPr>
          <w:rFonts w:ascii="Sylfaen" w:hAnsi="Sylfaen"/>
          <w:lang w:val="ka-GE"/>
        </w:rPr>
        <w:t xml:space="preserve"> ნანახია 17.04.2018</w:t>
      </w:r>
      <w:r w:rsidR="00C949EC" w:rsidRPr="00C949EC">
        <w:rPr>
          <w:rFonts w:ascii="Arial" w:hAnsi="Arial" w:cs="Arial"/>
          <w:color w:val="222222"/>
          <w:shd w:val="clear" w:color="auto" w:fill="FFFFFF"/>
          <w:lang w:val="ka-GE"/>
        </w:rPr>
        <w:t> </w:t>
      </w:r>
    </w:p>
    <w:p w:rsidR="008D08C7" w:rsidRPr="008D08C7" w:rsidRDefault="008D08C7" w:rsidP="00F52115">
      <w:pPr>
        <w:widowControl w:val="0"/>
        <w:overflowPunct w:val="0"/>
        <w:autoSpaceDE w:val="0"/>
        <w:autoSpaceDN w:val="0"/>
        <w:adjustRightInd w:val="0"/>
        <w:spacing w:after="0" w:line="360" w:lineRule="auto"/>
        <w:ind w:left="720" w:right="60" w:hanging="720"/>
        <w:rPr>
          <w:rFonts w:ascii="Sylfaen" w:hAnsi="Sylfaen"/>
          <w:lang w:val="ka-GE"/>
        </w:rPr>
      </w:pPr>
    </w:p>
    <w:p w:rsidR="007C09F7" w:rsidRPr="000D09AC" w:rsidRDefault="007C09F7" w:rsidP="00F52115">
      <w:pPr>
        <w:tabs>
          <w:tab w:val="left" w:pos="5535"/>
        </w:tabs>
        <w:spacing w:after="0" w:line="360" w:lineRule="auto"/>
        <w:rPr>
          <w:rFonts w:ascii="AcadNusx" w:hAnsi="AcadNusx"/>
          <w:lang w:val="ka-GE"/>
        </w:rPr>
      </w:pPr>
    </w:p>
    <w:sectPr w:rsidR="007C09F7" w:rsidRPr="000D09AC" w:rsidSect="005663EB">
      <w:headerReference w:type="default" r:id="rId30"/>
      <w:footerReference w:type="default" r:id="rId31"/>
      <w:headerReference w:type="first" r:id="rId3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A51" w:rsidRDefault="007C4A51" w:rsidP="00632652">
      <w:pPr>
        <w:spacing w:after="0" w:line="240" w:lineRule="auto"/>
      </w:pPr>
      <w:r>
        <w:separator/>
      </w:r>
    </w:p>
  </w:endnote>
  <w:endnote w:type="continuationSeparator" w:id="0">
    <w:p w:rsidR="007C4A51" w:rsidRDefault="007C4A51"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041"/>
      <w:docPartObj>
        <w:docPartGallery w:val="Page Numbers (Bottom of Page)"/>
        <w:docPartUnique/>
      </w:docPartObj>
    </w:sdtPr>
    <w:sdtEndPr/>
    <w:sdtContent>
      <w:p w:rsidR="00B372FD" w:rsidRDefault="00930EB0">
        <w:pPr>
          <w:pStyle w:val="Footer"/>
          <w:jc w:val="right"/>
        </w:pPr>
        <w:r>
          <w:fldChar w:fldCharType="begin"/>
        </w:r>
        <w:r w:rsidR="006455BE">
          <w:instrText xml:space="preserve"> PAGE   \* MERGEFORMAT </w:instrText>
        </w:r>
        <w:r>
          <w:fldChar w:fldCharType="separate"/>
        </w:r>
        <w:r w:rsidR="00021FD1">
          <w:rPr>
            <w:noProof/>
          </w:rPr>
          <w:t>1</w:t>
        </w:r>
        <w:r>
          <w:rPr>
            <w:noProof/>
          </w:rPr>
          <w:fldChar w:fldCharType="end"/>
        </w:r>
      </w:p>
    </w:sdtContent>
  </w:sdt>
  <w:p w:rsidR="00B372FD" w:rsidRDefault="00B3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A51" w:rsidRDefault="007C4A51" w:rsidP="00632652">
      <w:pPr>
        <w:spacing w:after="0" w:line="240" w:lineRule="auto"/>
      </w:pPr>
      <w:r>
        <w:separator/>
      </w:r>
    </w:p>
  </w:footnote>
  <w:footnote w:type="continuationSeparator" w:id="0">
    <w:p w:rsidR="007C4A51" w:rsidRDefault="007C4A51"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FD" w:rsidRPr="007D5017" w:rsidRDefault="00B372FD" w:rsidP="00FC6323">
    <w:pPr>
      <w:jc w:val="right"/>
      <w:rPr>
        <w:rFonts w:ascii="Sylfaen" w:hAnsi="Sylfaen"/>
        <w:i/>
        <w:sz w:val="16"/>
        <w:szCs w:val="16"/>
        <w:lang w:val="ka-GE"/>
      </w:rPr>
    </w:pPr>
    <w:r>
      <w:rPr>
        <w:rFonts w:ascii="Sylfaen" w:hAnsi="Sylfaen"/>
        <w:i/>
        <w:sz w:val="16"/>
        <w:szCs w:val="16"/>
        <w:lang w:val="ka-GE"/>
      </w:rPr>
      <w:t>საყოველთაო ჯანდაცვის ეფექტურობის შეფასება</w:t>
    </w:r>
  </w:p>
  <w:p w:rsidR="00B372FD" w:rsidRPr="00FC6323" w:rsidRDefault="00B372FD" w:rsidP="00FC6323">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FD" w:rsidRDefault="00B372FD" w:rsidP="005663EB">
    <w:pPr>
      <w:pStyle w:val="Header"/>
      <w:jc w:val="right"/>
    </w:pPr>
    <w:r>
      <w:rPr>
        <w:rFonts w:ascii="Sylfaen" w:hAnsi="Sylfaen"/>
        <w:i/>
        <w:sz w:val="16"/>
        <w:szCs w:val="16"/>
        <w:lang w:val="ka-GE"/>
      </w:rPr>
      <w:t>საყოველთაო ჯანდაცვის ეფექტურობის შეფასება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1FCF"/>
    <w:multiLevelType w:val="hybridMultilevel"/>
    <w:tmpl w:val="1DA48B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003EAC"/>
    <w:multiLevelType w:val="hybridMultilevel"/>
    <w:tmpl w:val="1B642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828F3"/>
    <w:multiLevelType w:val="hybridMultilevel"/>
    <w:tmpl w:val="06ECDD16"/>
    <w:lvl w:ilvl="0" w:tplc="9FB0969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33D5EC8"/>
    <w:multiLevelType w:val="hybridMultilevel"/>
    <w:tmpl w:val="D200046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489D65E4"/>
    <w:multiLevelType w:val="hybridMultilevel"/>
    <w:tmpl w:val="7744D28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57E11B67"/>
    <w:multiLevelType w:val="hybridMultilevel"/>
    <w:tmpl w:val="D590A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1F352D"/>
    <w:multiLevelType w:val="hybridMultilevel"/>
    <w:tmpl w:val="5ABC52F8"/>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4025ED0"/>
    <w:multiLevelType w:val="multilevel"/>
    <w:tmpl w:val="F642DCCE"/>
    <w:lvl w:ilvl="0">
      <w:start w:val="1"/>
      <w:numFmt w:val="decimal"/>
      <w:lvlText w:val="%1."/>
      <w:lvlJc w:val="left"/>
      <w:pPr>
        <w:ind w:left="1080" w:hanging="360"/>
      </w:pPr>
      <w:rPr>
        <w:rFonts w:ascii="Sylfaen" w:hAnsi="Sylfaen" w:cs="Sylfaen" w:hint="default"/>
      </w:rPr>
    </w:lvl>
    <w:lvl w:ilvl="1">
      <w:start w:val="1"/>
      <w:numFmt w:val="decimal"/>
      <w:isLgl/>
      <w:lvlText w:val="%1.%2."/>
      <w:lvlJc w:val="left"/>
      <w:pPr>
        <w:ind w:left="1440" w:hanging="720"/>
      </w:pPr>
      <w:rPr>
        <w:rFonts w:ascii="Sylfaen" w:hAnsi="Sylfaen" w:cs="Sylfaen" w:hint="default"/>
      </w:rPr>
    </w:lvl>
    <w:lvl w:ilvl="2">
      <w:start w:val="1"/>
      <w:numFmt w:val="decimal"/>
      <w:isLgl/>
      <w:lvlText w:val="%1.%2.%3."/>
      <w:lvlJc w:val="left"/>
      <w:pPr>
        <w:ind w:left="1440" w:hanging="720"/>
      </w:pPr>
      <w:rPr>
        <w:rFonts w:ascii="Sylfaen" w:hAnsi="Sylfaen" w:cs="Sylfaen" w:hint="default"/>
      </w:rPr>
    </w:lvl>
    <w:lvl w:ilvl="3">
      <w:start w:val="1"/>
      <w:numFmt w:val="decimal"/>
      <w:isLgl/>
      <w:lvlText w:val="%1.%2.%3.%4."/>
      <w:lvlJc w:val="left"/>
      <w:pPr>
        <w:ind w:left="1800" w:hanging="1080"/>
      </w:pPr>
      <w:rPr>
        <w:rFonts w:ascii="Sylfaen" w:hAnsi="Sylfaen" w:cs="Sylfaen" w:hint="default"/>
      </w:rPr>
    </w:lvl>
    <w:lvl w:ilvl="4">
      <w:start w:val="1"/>
      <w:numFmt w:val="decimal"/>
      <w:isLgl/>
      <w:lvlText w:val="%1.%2.%3.%4.%5."/>
      <w:lvlJc w:val="left"/>
      <w:pPr>
        <w:ind w:left="1800" w:hanging="1080"/>
      </w:pPr>
      <w:rPr>
        <w:rFonts w:ascii="Sylfaen" w:hAnsi="Sylfaen" w:cs="Sylfaen" w:hint="default"/>
      </w:rPr>
    </w:lvl>
    <w:lvl w:ilvl="5">
      <w:start w:val="1"/>
      <w:numFmt w:val="decimal"/>
      <w:isLgl/>
      <w:lvlText w:val="%1.%2.%3.%4.%5.%6."/>
      <w:lvlJc w:val="left"/>
      <w:pPr>
        <w:ind w:left="2160" w:hanging="1440"/>
      </w:pPr>
      <w:rPr>
        <w:rFonts w:ascii="Sylfaen" w:hAnsi="Sylfaen" w:cs="Sylfaen" w:hint="default"/>
      </w:rPr>
    </w:lvl>
    <w:lvl w:ilvl="6">
      <w:start w:val="1"/>
      <w:numFmt w:val="decimal"/>
      <w:isLgl/>
      <w:lvlText w:val="%1.%2.%3.%4.%5.%6.%7."/>
      <w:lvlJc w:val="left"/>
      <w:pPr>
        <w:ind w:left="2160" w:hanging="1440"/>
      </w:pPr>
      <w:rPr>
        <w:rFonts w:ascii="Sylfaen" w:hAnsi="Sylfaen" w:cs="Sylfaen" w:hint="default"/>
      </w:rPr>
    </w:lvl>
    <w:lvl w:ilvl="7">
      <w:start w:val="1"/>
      <w:numFmt w:val="decimal"/>
      <w:isLgl/>
      <w:lvlText w:val="%1.%2.%3.%4.%5.%6.%7.%8."/>
      <w:lvlJc w:val="left"/>
      <w:pPr>
        <w:ind w:left="2520" w:hanging="1800"/>
      </w:pPr>
      <w:rPr>
        <w:rFonts w:ascii="Sylfaen" w:hAnsi="Sylfaen" w:cs="Sylfaen" w:hint="default"/>
      </w:rPr>
    </w:lvl>
    <w:lvl w:ilvl="8">
      <w:start w:val="1"/>
      <w:numFmt w:val="decimal"/>
      <w:isLgl/>
      <w:lvlText w:val="%1.%2.%3.%4.%5.%6.%7.%8.%9."/>
      <w:lvlJc w:val="left"/>
      <w:pPr>
        <w:ind w:left="2520" w:hanging="1800"/>
      </w:pPr>
      <w:rPr>
        <w:rFonts w:ascii="Sylfaen" w:hAnsi="Sylfaen" w:cs="Sylfaen" w:hint="default"/>
      </w:rPr>
    </w:lvl>
  </w:abstractNum>
  <w:abstractNum w:abstractNumId="8" w15:restartNumberingAfterBreak="0">
    <w:nsid w:val="7366589F"/>
    <w:multiLevelType w:val="hybridMultilevel"/>
    <w:tmpl w:val="3BA0C3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51E6193"/>
    <w:multiLevelType w:val="hybridMultilevel"/>
    <w:tmpl w:val="120CB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6"/>
  </w:num>
  <w:num w:numId="6">
    <w:abstractNumId w:val="8"/>
  </w:num>
  <w:num w:numId="7">
    <w:abstractNumId w:val="9"/>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32652"/>
    <w:rsid w:val="00011CE5"/>
    <w:rsid w:val="00017246"/>
    <w:rsid w:val="000204EA"/>
    <w:rsid w:val="00021FD1"/>
    <w:rsid w:val="00025496"/>
    <w:rsid w:val="00053F01"/>
    <w:rsid w:val="00061EBB"/>
    <w:rsid w:val="00073702"/>
    <w:rsid w:val="000810A8"/>
    <w:rsid w:val="00094DFC"/>
    <w:rsid w:val="000A56DA"/>
    <w:rsid w:val="000A64DF"/>
    <w:rsid w:val="000B5488"/>
    <w:rsid w:val="000C6012"/>
    <w:rsid w:val="000D09AC"/>
    <w:rsid w:val="000D3A2E"/>
    <w:rsid w:val="000D4D53"/>
    <w:rsid w:val="000D55E6"/>
    <w:rsid w:val="000E1475"/>
    <w:rsid w:val="00100A51"/>
    <w:rsid w:val="0010285B"/>
    <w:rsid w:val="00112AE1"/>
    <w:rsid w:val="001214A8"/>
    <w:rsid w:val="00126D0E"/>
    <w:rsid w:val="001434D0"/>
    <w:rsid w:val="001475F4"/>
    <w:rsid w:val="00176198"/>
    <w:rsid w:val="00185802"/>
    <w:rsid w:val="00186210"/>
    <w:rsid w:val="001974CC"/>
    <w:rsid w:val="001D2B2A"/>
    <w:rsid w:val="001D31DA"/>
    <w:rsid w:val="001D7C2D"/>
    <w:rsid w:val="001F4CDD"/>
    <w:rsid w:val="001F5CC7"/>
    <w:rsid w:val="00214EA0"/>
    <w:rsid w:val="0021670A"/>
    <w:rsid w:val="002214EA"/>
    <w:rsid w:val="00224EAB"/>
    <w:rsid w:val="0023183F"/>
    <w:rsid w:val="00247DD6"/>
    <w:rsid w:val="0025074F"/>
    <w:rsid w:val="00252068"/>
    <w:rsid w:val="002563AA"/>
    <w:rsid w:val="002765E2"/>
    <w:rsid w:val="00276B87"/>
    <w:rsid w:val="002827A2"/>
    <w:rsid w:val="002874CF"/>
    <w:rsid w:val="002A2018"/>
    <w:rsid w:val="002B7190"/>
    <w:rsid w:val="002C41C7"/>
    <w:rsid w:val="002C4A99"/>
    <w:rsid w:val="002E75B7"/>
    <w:rsid w:val="002F280F"/>
    <w:rsid w:val="002F62AD"/>
    <w:rsid w:val="0032347D"/>
    <w:rsid w:val="00331685"/>
    <w:rsid w:val="00333CBD"/>
    <w:rsid w:val="003364CB"/>
    <w:rsid w:val="003440B7"/>
    <w:rsid w:val="00360EFF"/>
    <w:rsid w:val="00397229"/>
    <w:rsid w:val="003B1070"/>
    <w:rsid w:val="003B21F3"/>
    <w:rsid w:val="003B2719"/>
    <w:rsid w:val="003D2DC1"/>
    <w:rsid w:val="003E0A33"/>
    <w:rsid w:val="003F0E39"/>
    <w:rsid w:val="004053E2"/>
    <w:rsid w:val="0041211C"/>
    <w:rsid w:val="0043008A"/>
    <w:rsid w:val="00434790"/>
    <w:rsid w:val="004370F9"/>
    <w:rsid w:val="00445EDA"/>
    <w:rsid w:val="004750E9"/>
    <w:rsid w:val="0048376E"/>
    <w:rsid w:val="00490563"/>
    <w:rsid w:val="00491673"/>
    <w:rsid w:val="004D219E"/>
    <w:rsid w:val="004E356A"/>
    <w:rsid w:val="004F154B"/>
    <w:rsid w:val="005013B2"/>
    <w:rsid w:val="00504174"/>
    <w:rsid w:val="00525DF4"/>
    <w:rsid w:val="00533CD3"/>
    <w:rsid w:val="00534D5A"/>
    <w:rsid w:val="005500DB"/>
    <w:rsid w:val="005663EB"/>
    <w:rsid w:val="00570359"/>
    <w:rsid w:val="00583DA1"/>
    <w:rsid w:val="00585D50"/>
    <w:rsid w:val="0058651E"/>
    <w:rsid w:val="005A3D20"/>
    <w:rsid w:val="005C4E52"/>
    <w:rsid w:val="005D1A74"/>
    <w:rsid w:val="005E76D8"/>
    <w:rsid w:val="005F0F3C"/>
    <w:rsid w:val="00601FC5"/>
    <w:rsid w:val="006147CA"/>
    <w:rsid w:val="00615216"/>
    <w:rsid w:val="00617C91"/>
    <w:rsid w:val="006309B4"/>
    <w:rsid w:val="00632652"/>
    <w:rsid w:val="00635005"/>
    <w:rsid w:val="006455BE"/>
    <w:rsid w:val="0064724C"/>
    <w:rsid w:val="006521D7"/>
    <w:rsid w:val="006814A5"/>
    <w:rsid w:val="00691246"/>
    <w:rsid w:val="00692F97"/>
    <w:rsid w:val="00694CE8"/>
    <w:rsid w:val="006A285F"/>
    <w:rsid w:val="006A3AE1"/>
    <w:rsid w:val="006A6C1D"/>
    <w:rsid w:val="006C3A43"/>
    <w:rsid w:val="006D068E"/>
    <w:rsid w:val="006D1598"/>
    <w:rsid w:val="006E77B1"/>
    <w:rsid w:val="006E79D5"/>
    <w:rsid w:val="006F2C1D"/>
    <w:rsid w:val="00714063"/>
    <w:rsid w:val="00714A1F"/>
    <w:rsid w:val="00722F4A"/>
    <w:rsid w:val="00725245"/>
    <w:rsid w:val="0073091C"/>
    <w:rsid w:val="00732F12"/>
    <w:rsid w:val="007351CF"/>
    <w:rsid w:val="007900AB"/>
    <w:rsid w:val="007A19C8"/>
    <w:rsid w:val="007B61BA"/>
    <w:rsid w:val="007C09F7"/>
    <w:rsid w:val="007C22E6"/>
    <w:rsid w:val="007C3C4F"/>
    <w:rsid w:val="007C4A51"/>
    <w:rsid w:val="007D5017"/>
    <w:rsid w:val="00807538"/>
    <w:rsid w:val="00816C15"/>
    <w:rsid w:val="008323C2"/>
    <w:rsid w:val="0083433C"/>
    <w:rsid w:val="00841002"/>
    <w:rsid w:val="00856091"/>
    <w:rsid w:val="00856EDD"/>
    <w:rsid w:val="00860BB9"/>
    <w:rsid w:val="00873F89"/>
    <w:rsid w:val="008952B4"/>
    <w:rsid w:val="008B413B"/>
    <w:rsid w:val="008B706C"/>
    <w:rsid w:val="008D06B8"/>
    <w:rsid w:val="008D08C7"/>
    <w:rsid w:val="008F5E6C"/>
    <w:rsid w:val="00913A61"/>
    <w:rsid w:val="00930EB0"/>
    <w:rsid w:val="00936DE4"/>
    <w:rsid w:val="00957771"/>
    <w:rsid w:val="00971BA0"/>
    <w:rsid w:val="00985ABC"/>
    <w:rsid w:val="009870FE"/>
    <w:rsid w:val="00987DBC"/>
    <w:rsid w:val="00994EE4"/>
    <w:rsid w:val="009A13B9"/>
    <w:rsid w:val="009B0ACE"/>
    <w:rsid w:val="009B44FB"/>
    <w:rsid w:val="009E32E4"/>
    <w:rsid w:val="009E4447"/>
    <w:rsid w:val="00A00749"/>
    <w:rsid w:val="00A032D0"/>
    <w:rsid w:val="00A105C9"/>
    <w:rsid w:val="00A12E1A"/>
    <w:rsid w:val="00A27EB6"/>
    <w:rsid w:val="00A4003F"/>
    <w:rsid w:val="00A40EBE"/>
    <w:rsid w:val="00A43A0D"/>
    <w:rsid w:val="00A5220F"/>
    <w:rsid w:val="00A8798E"/>
    <w:rsid w:val="00A91D58"/>
    <w:rsid w:val="00AB7A91"/>
    <w:rsid w:val="00AC16E3"/>
    <w:rsid w:val="00AD179C"/>
    <w:rsid w:val="00AF1963"/>
    <w:rsid w:val="00AF6C6C"/>
    <w:rsid w:val="00B21D62"/>
    <w:rsid w:val="00B23328"/>
    <w:rsid w:val="00B248F5"/>
    <w:rsid w:val="00B3512A"/>
    <w:rsid w:val="00B372FD"/>
    <w:rsid w:val="00B53AA1"/>
    <w:rsid w:val="00B53EED"/>
    <w:rsid w:val="00B62A23"/>
    <w:rsid w:val="00B71D64"/>
    <w:rsid w:val="00BC0B6E"/>
    <w:rsid w:val="00BD0A5D"/>
    <w:rsid w:val="00BD6FF5"/>
    <w:rsid w:val="00BF1844"/>
    <w:rsid w:val="00C231F7"/>
    <w:rsid w:val="00C24316"/>
    <w:rsid w:val="00C24D4C"/>
    <w:rsid w:val="00C64353"/>
    <w:rsid w:val="00C65BA9"/>
    <w:rsid w:val="00C71ADF"/>
    <w:rsid w:val="00C77569"/>
    <w:rsid w:val="00C82183"/>
    <w:rsid w:val="00C901FA"/>
    <w:rsid w:val="00C932AF"/>
    <w:rsid w:val="00C949EC"/>
    <w:rsid w:val="00CA10FC"/>
    <w:rsid w:val="00CB43B2"/>
    <w:rsid w:val="00CB6892"/>
    <w:rsid w:val="00CC26B2"/>
    <w:rsid w:val="00CF376C"/>
    <w:rsid w:val="00D11DAD"/>
    <w:rsid w:val="00D406A2"/>
    <w:rsid w:val="00D87D57"/>
    <w:rsid w:val="00D93968"/>
    <w:rsid w:val="00D96569"/>
    <w:rsid w:val="00D966AC"/>
    <w:rsid w:val="00D96A41"/>
    <w:rsid w:val="00DA04AC"/>
    <w:rsid w:val="00DA5F9B"/>
    <w:rsid w:val="00DB6071"/>
    <w:rsid w:val="00DC342A"/>
    <w:rsid w:val="00DD7DB1"/>
    <w:rsid w:val="00DE3438"/>
    <w:rsid w:val="00DF2882"/>
    <w:rsid w:val="00E0212B"/>
    <w:rsid w:val="00E12D81"/>
    <w:rsid w:val="00E275C9"/>
    <w:rsid w:val="00E41FCB"/>
    <w:rsid w:val="00E47DFF"/>
    <w:rsid w:val="00E50820"/>
    <w:rsid w:val="00E569FD"/>
    <w:rsid w:val="00EB3E49"/>
    <w:rsid w:val="00EB46EB"/>
    <w:rsid w:val="00ED203C"/>
    <w:rsid w:val="00EF3DD5"/>
    <w:rsid w:val="00F00214"/>
    <w:rsid w:val="00F1375D"/>
    <w:rsid w:val="00F267E0"/>
    <w:rsid w:val="00F30768"/>
    <w:rsid w:val="00F46139"/>
    <w:rsid w:val="00F47D46"/>
    <w:rsid w:val="00F52115"/>
    <w:rsid w:val="00F61B9C"/>
    <w:rsid w:val="00F71883"/>
    <w:rsid w:val="00F73136"/>
    <w:rsid w:val="00F77B26"/>
    <w:rsid w:val="00FA26BB"/>
    <w:rsid w:val="00FB28EC"/>
    <w:rsid w:val="00FB7259"/>
    <w:rsid w:val="00FC6323"/>
    <w:rsid w:val="00FE23FD"/>
    <w:rsid w:val="00FE4FF9"/>
    <w:rsid w:val="00FF1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76AA4746"/>
  <w15:docId w15:val="{A80F966A-8759-4CA9-99DB-A81D6A0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E1"/>
  </w:style>
  <w:style w:type="paragraph" w:styleId="Heading1">
    <w:name w:val="heading 1"/>
    <w:basedOn w:val="Normal"/>
    <w:next w:val="Normal"/>
    <w:link w:val="Heading1Char"/>
    <w:uiPriority w:val="9"/>
    <w:qFormat/>
    <w:rsid w:val="00112A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2A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3F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3F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3F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52"/>
  </w:style>
  <w:style w:type="paragraph" w:styleId="Footer">
    <w:name w:val="footer"/>
    <w:basedOn w:val="Normal"/>
    <w:link w:val="FooterChar"/>
    <w:uiPriority w:val="99"/>
    <w:unhideWhenUsed/>
    <w:rsid w:val="0063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52"/>
  </w:style>
  <w:style w:type="paragraph" w:styleId="BalloonText">
    <w:name w:val="Balloon Text"/>
    <w:basedOn w:val="Normal"/>
    <w:link w:val="BalloonTextChar"/>
    <w:uiPriority w:val="99"/>
    <w:semiHidden/>
    <w:unhideWhenUsed/>
    <w:rsid w:val="0061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CA"/>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9870FE"/>
    <w:pPr>
      <w:ind w:left="720"/>
      <w:contextualSpacing/>
    </w:pPr>
  </w:style>
  <w:style w:type="character" w:styleId="Hyperlink">
    <w:name w:val="Hyperlink"/>
    <w:basedOn w:val="DefaultParagraphFont"/>
    <w:uiPriority w:val="99"/>
    <w:unhideWhenUsed/>
    <w:rsid w:val="000D09AC"/>
    <w:rPr>
      <w:color w:val="0000FF" w:themeColor="hyperlink"/>
      <w:u w:val="singl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309B4"/>
  </w:style>
  <w:style w:type="table" w:styleId="TableGrid">
    <w:name w:val="Table Grid"/>
    <w:basedOn w:val="TableNormal"/>
    <w:uiPriority w:val="59"/>
    <w:rsid w:val="00186210"/>
    <w:pPr>
      <w:spacing w:after="0" w:line="240" w:lineRule="auto"/>
    </w:pPr>
    <w:rPr>
      <w:lang w:val="ka-GE" w:eastAsia="ka-G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2068"/>
    <w:rPr>
      <w:sz w:val="16"/>
      <w:szCs w:val="16"/>
    </w:rPr>
  </w:style>
  <w:style w:type="paragraph" w:styleId="CommentText">
    <w:name w:val="annotation text"/>
    <w:basedOn w:val="Normal"/>
    <w:link w:val="CommentTextChar"/>
    <w:uiPriority w:val="99"/>
    <w:semiHidden/>
    <w:unhideWhenUsed/>
    <w:rsid w:val="00252068"/>
    <w:pPr>
      <w:spacing w:line="240" w:lineRule="auto"/>
    </w:pPr>
    <w:rPr>
      <w:sz w:val="20"/>
      <w:szCs w:val="20"/>
    </w:rPr>
  </w:style>
  <w:style w:type="character" w:customStyle="1" w:styleId="CommentTextChar">
    <w:name w:val="Comment Text Char"/>
    <w:basedOn w:val="DefaultParagraphFont"/>
    <w:link w:val="CommentText"/>
    <w:uiPriority w:val="99"/>
    <w:semiHidden/>
    <w:rsid w:val="00252068"/>
    <w:rPr>
      <w:sz w:val="20"/>
      <w:szCs w:val="20"/>
    </w:rPr>
  </w:style>
  <w:style w:type="paragraph" w:styleId="CommentSubject">
    <w:name w:val="annotation subject"/>
    <w:basedOn w:val="CommentText"/>
    <w:next w:val="CommentText"/>
    <w:link w:val="CommentSubjectChar"/>
    <w:uiPriority w:val="99"/>
    <w:semiHidden/>
    <w:unhideWhenUsed/>
    <w:rsid w:val="00252068"/>
    <w:rPr>
      <w:b/>
      <w:bCs/>
    </w:rPr>
  </w:style>
  <w:style w:type="character" w:customStyle="1" w:styleId="CommentSubjectChar">
    <w:name w:val="Comment Subject Char"/>
    <w:basedOn w:val="CommentTextChar"/>
    <w:link w:val="CommentSubject"/>
    <w:uiPriority w:val="99"/>
    <w:semiHidden/>
    <w:rsid w:val="00252068"/>
    <w:rPr>
      <w:b/>
      <w:bCs/>
      <w:sz w:val="20"/>
      <w:szCs w:val="20"/>
    </w:rPr>
  </w:style>
  <w:style w:type="character" w:customStyle="1" w:styleId="Heading1Char">
    <w:name w:val="Heading 1 Char"/>
    <w:basedOn w:val="DefaultParagraphFont"/>
    <w:link w:val="Heading1"/>
    <w:uiPriority w:val="9"/>
    <w:rsid w:val="00112A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2A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3F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3F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53F01"/>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053F01"/>
    <w:pPr>
      <w:outlineLvl w:val="9"/>
    </w:pPr>
  </w:style>
  <w:style w:type="paragraph" w:styleId="TOC1">
    <w:name w:val="toc 1"/>
    <w:basedOn w:val="Normal"/>
    <w:next w:val="Normal"/>
    <w:autoRedefine/>
    <w:uiPriority w:val="39"/>
    <w:unhideWhenUsed/>
    <w:qFormat/>
    <w:rsid w:val="00053F01"/>
    <w:pPr>
      <w:spacing w:after="100"/>
    </w:pPr>
  </w:style>
  <w:style w:type="paragraph" w:styleId="TOC2">
    <w:name w:val="toc 2"/>
    <w:basedOn w:val="Normal"/>
    <w:next w:val="Normal"/>
    <w:autoRedefine/>
    <w:uiPriority w:val="39"/>
    <w:unhideWhenUsed/>
    <w:qFormat/>
    <w:rsid w:val="00053F01"/>
    <w:pPr>
      <w:spacing w:after="100"/>
      <w:ind w:left="220"/>
    </w:pPr>
  </w:style>
  <w:style w:type="paragraph" w:styleId="TOC3">
    <w:name w:val="toc 3"/>
    <w:basedOn w:val="Normal"/>
    <w:next w:val="Normal"/>
    <w:autoRedefine/>
    <w:uiPriority w:val="39"/>
    <w:unhideWhenUsed/>
    <w:qFormat/>
    <w:rsid w:val="00053F01"/>
    <w:pPr>
      <w:spacing w:after="100"/>
      <w:ind w:left="440"/>
    </w:pPr>
  </w:style>
  <w:style w:type="paragraph" w:styleId="TOC4">
    <w:name w:val="toc 4"/>
    <w:basedOn w:val="Normal"/>
    <w:next w:val="Normal"/>
    <w:autoRedefine/>
    <w:uiPriority w:val="39"/>
    <w:unhideWhenUsed/>
    <w:rsid w:val="00F267E0"/>
    <w:pPr>
      <w:spacing w:after="100"/>
      <w:ind w:left="660"/>
    </w:pPr>
  </w:style>
  <w:style w:type="paragraph" w:styleId="TOC5">
    <w:name w:val="toc 5"/>
    <w:basedOn w:val="Normal"/>
    <w:next w:val="Normal"/>
    <w:autoRedefine/>
    <w:uiPriority w:val="39"/>
    <w:unhideWhenUsed/>
    <w:rsid w:val="00F267E0"/>
    <w:pPr>
      <w:spacing w:after="100"/>
      <w:ind w:left="880"/>
    </w:pPr>
  </w:style>
  <w:style w:type="paragraph" w:styleId="Caption">
    <w:name w:val="caption"/>
    <w:basedOn w:val="Normal"/>
    <w:next w:val="Normal"/>
    <w:uiPriority w:val="35"/>
    <w:unhideWhenUsed/>
    <w:qFormat/>
    <w:rsid w:val="00987DBC"/>
    <w:pPr>
      <w:spacing w:after="0" w:line="240" w:lineRule="auto"/>
    </w:pPr>
    <w:rPr>
      <w:rFonts w:ascii="Times New Roman" w:eastAsia="Times New Roman" w:hAnsi="Times New Roman" w:cs="Times New Roman"/>
      <w:b/>
      <w:bCs/>
      <w:color w:val="4F81BD" w:themeColor="accent1"/>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4563">
      <w:bodyDiv w:val="1"/>
      <w:marLeft w:val="0"/>
      <w:marRight w:val="0"/>
      <w:marTop w:val="0"/>
      <w:marBottom w:val="0"/>
      <w:divBdr>
        <w:top w:val="none" w:sz="0" w:space="0" w:color="auto"/>
        <w:left w:val="none" w:sz="0" w:space="0" w:color="auto"/>
        <w:bottom w:val="none" w:sz="0" w:space="0" w:color="auto"/>
        <w:right w:val="none" w:sz="0" w:space="0" w:color="auto"/>
      </w:divBdr>
    </w:div>
    <w:div w:id="325089684">
      <w:bodyDiv w:val="1"/>
      <w:marLeft w:val="0"/>
      <w:marRight w:val="0"/>
      <w:marTop w:val="0"/>
      <w:marBottom w:val="0"/>
      <w:divBdr>
        <w:top w:val="none" w:sz="0" w:space="0" w:color="auto"/>
        <w:left w:val="none" w:sz="0" w:space="0" w:color="auto"/>
        <w:bottom w:val="none" w:sz="0" w:space="0" w:color="auto"/>
        <w:right w:val="none" w:sz="0" w:space="0" w:color="auto"/>
      </w:divBdr>
      <w:divsChild>
        <w:div w:id="93601292">
          <w:marLeft w:val="0"/>
          <w:marRight w:val="0"/>
          <w:marTop w:val="0"/>
          <w:marBottom w:val="0"/>
          <w:divBdr>
            <w:top w:val="none" w:sz="0" w:space="0" w:color="auto"/>
            <w:left w:val="none" w:sz="0" w:space="0" w:color="auto"/>
            <w:bottom w:val="none" w:sz="0" w:space="0" w:color="auto"/>
            <w:right w:val="none" w:sz="0" w:space="0" w:color="auto"/>
          </w:divBdr>
        </w:div>
        <w:div w:id="1604073560">
          <w:marLeft w:val="0"/>
          <w:marRight w:val="0"/>
          <w:marTop w:val="0"/>
          <w:marBottom w:val="0"/>
          <w:divBdr>
            <w:top w:val="none" w:sz="0" w:space="0" w:color="auto"/>
            <w:left w:val="none" w:sz="0" w:space="0" w:color="auto"/>
            <w:bottom w:val="none" w:sz="0" w:space="0" w:color="auto"/>
            <w:right w:val="none" w:sz="0" w:space="0" w:color="auto"/>
          </w:divBdr>
        </w:div>
        <w:div w:id="562957217">
          <w:marLeft w:val="0"/>
          <w:marRight w:val="0"/>
          <w:marTop w:val="0"/>
          <w:marBottom w:val="0"/>
          <w:divBdr>
            <w:top w:val="none" w:sz="0" w:space="0" w:color="auto"/>
            <w:left w:val="none" w:sz="0" w:space="0" w:color="auto"/>
            <w:bottom w:val="none" w:sz="0" w:space="0" w:color="auto"/>
            <w:right w:val="none" w:sz="0" w:space="0" w:color="auto"/>
          </w:divBdr>
        </w:div>
        <w:div w:id="745222584">
          <w:marLeft w:val="0"/>
          <w:marRight w:val="0"/>
          <w:marTop w:val="0"/>
          <w:marBottom w:val="0"/>
          <w:divBdr>
            <w:top w:val="none" w:sz="0" w:space="0" w:color="auto"/>
            <w:left w:val="none" w:sz="0" w:space="0" w:color="auto"/>
            <w:bottom w:val="none" w:sz="0" w:space="0" w:color="auto"/>
            <w:right w:val="none" w:sz="0" w:space="0" w:color="auto"/>
          </w:divBdr>
        </w:div>
        <w:div w:id="1923564610">
          <w:marLeft w:val="0"/>
          <w:marRight w:val="0"/>
          <w:marTop w:val="0"/>
          <w:marBottom w:val="0"/>
          <w:divBdr>
            <w:top w:val="none" w:sz="0" w:space="0" w:color="auto"/>
            <w:left w:val="none" w:sz="0" w:space="0" w:color="auto"/>
            <w:bottom w:val="none" w:sz="0" w:space="0" w:color="auto"/>
            <w:right w:val="none" w:sz="0" w:space="0" w:color="auto"/>
          </w:divBdr>
        </w:div>
        <w:div w:id="964969401">
          <w:marLeft w:val="0"/>
          <w:marRight w:val="0"/>
          <w:marTop w:val="0"/>
          <w:marBottom w:val="0"/>
          <w:divBdr>
            <w:top w:val="none" w:sz="0" w:space="0" w:color="auto"/>
            <w:left w:val="none" w:sz="0" w:space="0" w:color="auto"/>
            <w:bottom w:val="none" w:sz="0" w:space="0" w:color="auto"/>
            <w:right w:val="none" w:sz="0" w:space="0" w:color="auto"/>
          </w:divBdr>
        </w:div>
        <w:div w:id="576280284">
          <w:marLeft w:val="0"/>
          <w:marRight w:val="0"/>
          <w:marTop w:val="0"/>
          <w:marBottom w:val="0"/>
          <w:divBdr>
            <w:top w:val="none" w:sz="0" w:space="0" w:color="auto"/>
            <w:left w:val="none" w:sz="0" w:space="0" w:color="auto"/>
            <w:bottom w:val="none" w:sz="0" w:space="0" w:color="auto"/>
            <w:right w:val="none" w:sz="0" w:space="0" w:color="auto"/>
          </w:divBdr>
        </w:div>
        <w:div w:id="1256672339">
          <w:marLeft w:val="0"/>
          <w:marRight w:val="0"/>
          <w:marTop w:val="0"/>
          <w:marBottom w:val="0"/>
          <w:divBdr>
            <w:top w:val="none" w:sz="0" w:space="0" w:color="auto"/>
            <w:left w:val="none" w:sz="0" w:space="0" w:color="auto"/>
            <w:bottom w:val="none" w:sz="0" w:space="0" w:color="auto"/>
            <w:right w:val="none" w:sz="0" w:space="0" w:color="auto"/>
          </w:divBdr>
        </w:div>
        <w:div w:id="715006655">
          <w:marLeft w:val="0"/>
          <w:marRight w:val="0"/>
          <w:marTop w:val="0"/>
          <w:marBottom w:val="0"/>
          <w:divBdr>
            <w:top w:val="none" w:sz="0" w:space="0" w:color="auto"/>
            <w:left w:val="none" w:sz="0" w:space="0" w:color="auto"/>
            <w:bottom w:val="none" w:sz="0" w:space="0" w:color="auto"/>
            <w:right w:val="none" w:sz="0" w:space="0" w:color="auto"/>
          </w:divBdr>
        </w:div>
        <w:div w:id="503664359">
          <w:marLeft w:val="0"/>
          <w:marRight w:val="0"/>
          <w:marTop w:val="0"/>
          <w:marBottom w:val="0"/>
          <w:divBdr>
            <w:top w:val="none" w:sz="0" w:space="0" w:color="auto"/>
            <w:left w:val="none" w:sz="0" w:space="0" w:color="auto"/>
            <w:bottom w:val="none" w:sz="0" w:space="0" w:color="auto"/>
            <w:right w:val="none" w:sz="0" w:space="0" w:color="auto"/>
          </w:divBdr>
        </w:div>
      </w:divsChild>
    </w:div>
    <w:div w:id="670374118">
      <w:bodyDiv w:val="1"/>
      <w:marLeft w:val="0"/>
      <w:marRight w:val="0"/>
      <w:marTop w:val="0"/>
      <w:marBottom w:val="0"/>
      <w:divBdr>
        <w:top w:val="none" w:sz="0" w:space="0" w:color="auto"/>
        <w:left w:val="none" w:sz="0" w:space="0" w:color="auto"/>
        <w:bottom w:val="none" w:sz="0" w:space="0" w:color="auto"/>
        <w:right w:val="none" w:sz="0" w:space="0" w:color="auto"/>
      </w:divBdr>
      <w:divsChild>
        <w:div w:id="1197742602">
          <w:marLeft w:val="0"/>
          <w:marRight w:val="0"/>
          <w:marTop w:val="0"/>
          <w:marBottom w:val="0"/>
          <w:divBdr>
            <w:top w:val="none" w:sz="0" w:space="0" w:color="auto"/>
            <w:left w:val="none" w:sz="0" w:space="0" w:color="auto"/>
            <w:bottom w:val="none" w:sz="0" w:space="0" w:color="auto"/>
            <w:right w:val="none" w:sz="0" w:space="0" w:color="auto"/>
          </w:divBdr>
        </w:div>
        <w:div w:id="247661632">
          <w:marLeft w:val="0"/>
          <w:marRight w:val="0"/>
          <w:marTop w:val="0"/>
          <w:marBottom w:val="0"/>
          <w:divBdr>
            <w:top w:val="none" w:sz="0" w:space="0" w:color="auto"/>
            <w:left w:val="none" w:sz="0" w:space="0" w:color="auto"/>
            <w:bottom w:val="none" w:sz="0" w:space="0" w:color="auto"/>
            <w:right w:val="none" w:sz="0" w:space="0" w:color="auto"/>
          </w:divBdr>
        </w:div>
        <w:div w:id="126092613">
          <w:marLeft w:val="0"/>
          <w:marRight w:val="0"/>
          <w:marTop w:val="0"/>
          <w:marBottom w:val="0"/>
          <w:divBdr>
            <w:top w:val="none" w:sz="0" w:space="0" w:color="auto"/>
            <w:left w:val="none" w:sz="0" w:space="0" w:color="auto"/>
            <w:bottom w:val="none" w:sz="0" w:space="0" w:color="auto"/>
            <w:right w:val="none" w:sz="0" w:space="0" w:color="auto"/>
          </w:divBdr>
        </w:div>
        <w:div w:id="1052119958">
          <w:marLeft w:val="0"/>
          <w:marRight w:val="0"/>
          <w:marTop w:val="0"/>
          <w:marBottom w:val="0"/>
          <w:divBdr>
            <w:top w:val="none" w:sz="0" w:space="0" w:color="auto"/>
            <w:left w:val="none" w:sz="0" w:space="0" w:color="auto"/>
            <w:bottom w:val="none" w:sz="0" w:space="0" w:color="auto"/>
            <w:right w:val="none" w:sz="0" w:space="0" w:color="auto"/>
          </w:divBdr>
        </w:div>
        <w:div w:id="2113354946">
          <w:marLeft w:val="0"/>
          <w:marRight w:val="0"/>
          <w:marTop w:val="0"/>
          <w:marBottom w:val="0"/>
          <w:divBdr>
            <w:top w:val="none" w:sz="0" w:space="0" w:color="auto"/>
            <w:left w:val="none" w:sz="0" w:space="0" w:color="auto"/>
            <w:bottom w:val="none" w:sz="0" w:space="0" w:color="auto"/>
            <w:right w:val="none" w:sz="0" w:space="0" w:color="auto"/>
          </w:divBdr>
        </w:div>
        <w:div w:id="31150061">
          <w:marLeft w:val="0"/>
          <w:marRight w:val="0"/>
          <w:marTop w:val="0"/>
          <w:marBottom w:val="0"/>
          <w:divBdr>
            <w:top w:val="none" w:sz="0" w:space="0" w:color="auto"/>
            <w:left w:val="none" w:sz="0" w:space="0" w:color="auto"/>
            <w:bottom w:val="none" w:sz="0" w:space="0" w:color="auto"/>
            <w:right w:val="none" w:sz="0" w:space="0" w:color="auto"/>
          </w:divBdr>
        </w:div>
        <w:div w:id="1704210596">
          <w:marLeft w:val="0"/>
          <w:marRight w:val="0"/>
          <w:marTop w:val="0"/>
          <w:marBottom w:val="0"/>
          <w:divBdr>
            <w:top w:val="none" w:sz="0" w:space="0" w:color="auto"/>
            <w:left w:val="none" w:sz="0" w:space="0" w:color="auto"/>
            <w:bottom w:val="none" w:sz="0" w:space="0" w:color="auto"/>
            <w:right w:val="none" w:sz="0" w:space="0" w:color="auto"/>
          </w:divBdr>
        </w:div>
        <w:div w:id="440147132">
          <w:marLeft w:val="0"/>
          <w:marRight w:val="0"/>
          <w:marTop w:val="0"/>
          <w:marBottom w:val="0"/>
          <w:divBdr>
            <w:top w:val="none" w:sz="0" w:space="0" w:color="auto"/>
            <w:left w:val="none" w:sz="0" w:space="0" w:color="auto"/>
            <w:bottom w:val="none" w:sz="0" w:space="0" w:color="auto"/>
            <w:right w:val="none" w:sz="0" w:space="0" w:color="auto"/>
          </w:divBdr>
        </w:div>
        <w:div w:id="2049604204">
          <w:marLeft w:val="0"/>
          <w:marRight w:val="0"/>
          <w:marTop w:val="0"/>
          <w:marBottom w:val="0"/>
          <w:divBdr>
            <w:top w:val="none" w:sz="0" w:space="0" w:color="auto"/>
            <w:left w:val="none" w:sz="0" w:space="0" w:color="auto"/>
            <w:bottom w:val="none" w:sz="0" w:space="0" w:color="auto"/>
            <w:right w:val="none" w:sz="0" w:space="0" w:color="auto"/>
          </w:divBdr>
        </w:div>
        <w:div w:id="572080831">
          <w:marLeft w:val="0"/>
          <w:marRight w:val="0"/>
          <w:marTop w:val="0"/>
          <w:marBottom w:val="0"/>
          <w:divBdr>
            <w:top w:val="none" w:sz="0" w:space="0" w:color="auto"/>
            <w:left w:val="none" w:sz="0" w:space="0" w:color="auto"/>
            <w:bottom w:val="none" w:sz="0" w:space="0" w:color="auto"/>
            <w:right w:val="none" w:sz="0" w:space="0" w:color="auto"/>
          </w:divBdr>
        </w:div>
      </w:divsChild>
    </w:div>
    <w:div w:id="11931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hyperlink" Target="http://www.euro.who.int/en/countries/germany" TargetMode="External"/><Relationship Id="rId3" Type="http://schemas.openxmlformats.org/officeDocument/2006/relationships/styles" Target="styles.xml"/><Relationship Id="rId21" Type="http://schemas.openxmlformats.org/officeDocument/2006/relationships/hyperlink" Target="http://moh.gov.ge/ka/566/jandacvis-erovnuli-angariSeb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4.xml"/><Relationship Id="rId25" Type="http://schemas.openxmlformats.org/officeDocument/2006/relationships/hyperlink" Target="http://documents.worldbank.org/curated/en/630321497350151165/pdf/114062-PER-P156724-PUBLIC-PERFINAL.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moh.gov.ge/ka/529" TargetMode="External"/><Relationship Id="rId29" Type="http://schemas.openxmlformats.org/officeDocument/2006/relationships/hyperlink" Target="http://eprints.iliauni.edu.ge/3080/1/%E1%83%AF%E1%83%90%E1%83%9C%E1%83%93%E1%83%90%E1%83%AA%E1%83%95%E1%83%98%E1%83%A1_%E1%83%A1%E1%83%98%E1%83%A1%E1%83%A2%E1%83%94%E1%83%9B%E1%83%98%E1%83%A1_%E1%83%A0%E1%83%94%E1%83%A4%E1%83%9D%E1%83%A0%E1%83%9B%E1%83%94%E1%83%91%E1%83%98_%E1%83%90%E1%83%A8%E1%83%A8-%E1%83%A8%E1%83%9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uro.who.int/__data/assets/pdf_file/0009/98307/E92469.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geostat.ge/?action=page&amp;p_id=127&amp;lang=geo" TargetMode="External"/><Relationship Id="rId28" Type="http://schemas.openxmlformats.org/officeDocument/2006/relationships/hyperlink" Target="http://www.euro.who.int/__data/assets/pdf_file/0004/135148/e94836.pdf" TargetMode="External"/><Relationship Id="rId10" Type="http://schemas.openxmlformats.org/officeDocument/2006/relationships/chart" Target="charts/chart2.xml"/><Relationship Id="rId19" Type="http://schemas.openxmlformats.org/officeDocument/2006/relationships/hyperlink" Target="https://matsne.gov.ge/ka/document/view/185244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hyperlink" Target="http://ssa.gov.ge/index.php?lang_id=GEO&amp;sec_id=610" TargetMode="External"/><Relationship Id="rId27" Type="http://schemas.openxmlformats.org/officeDocument/2006/relationships/hyperlink" Target="http://www.euro.who.int/__data/assets/pdf_file/0019/243316/Norway-WHO-Country-Profile.pdf" TargetMode="External"/><Relationship Id="rId30" Type="http://schemas.openxmlformats.org/officeDocument/2006/relationships/header" Target="head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884E-2"/>
          <c:y val="3.4560553877851966E-2"/>
          <c:w val="0.83859300573539419"/>
          <c:h val="0.6010258961125543"/>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lang="en-US"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1064</c:v>
                </c:pt>
                <c:pt idx="5" formatCode="General">
                  <c:v>1092</c:v>
                </c:pt>
              </c:numCache>
            </c:numRef>
          </c:val>
          <c:extLst>
            <c:ext xmlns:c16="http://schemas.microsoft.com/office/drawing/2014/chart" uri="{C3380CC4-5D6E-409C-BE32-E72D297353CC}">
              <c16:uniqueId val="{00000000-6102-B74E-87BD-EB0FB65E585A}"/>
            </c:ext>
          </c:extLst>
        </c:ser>
        <c:dLbls>
          <c:showLegendKey val="0"/>
          <c:showVal val="0"/>
          <c:showCatName val="0"/>
          <c:showSerName val="0"/>
          <c:showPercent val="0"/>
          <c:showBubbleSize val="0"/>
        </c:dLbls>
        <c:gapWidth val="115"/>
        <c:overlap val="36"/>
        <c:axId val="73602176"/>
        <c:axId val="73605120"/>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02-B74E-87BD-EB0FB65E585A}"/>
                </c:ext>
              </c:extLst>
            </c:dLbl>
            <c:dLbl>
              <c:idx val="6"/>
              <c:layout>
                <c:manualLayout>
                  <c:x val="-4.1908557726580475E-2"/>
                  <c:y val="-0.122047381940727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02-B74E-87BD-EB0FB65E585A}"/>
                </c:ext>
              </c:extLst>
            </c:dLbl>
            <c:dLbl>
              <c:idx val="7"/>
              <c:layout>
                <c:manualLayout>
                  <c:x val="-4.1908557726580475E-2"/>
                  <c:y val="-0.1477010971844881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02-B74E-87BD-EB0FB65E585A}"/>
                </c:ext>
              </c:extLst>
            </c:dLbl>
            <c:dLbl>
              <c:idx val="8"/>
              <c:layout>
                <c:manualLayout>
                  <c:x val="-5.2196623570201967E-2"/>
                  <c:y val="-0.1819060508428360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02-B74E-87BD-EB0FB65E585A}"/>
                </c:ext>
              </c:extLst>
            </c:dLbl>
            <c:dLbl>
              <c:idx val="9"/>
              <c:layout>
                <c:manualLayout>
                  <c:x val="-5.2196623570201967E-2"/>
                  <c:y val="-0.190457289257423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02-B74E-87BD-EB0FB65E585A}"/>
                </c:ext>
              </c:extLst>
            </c:dLbl>
            <c:dLbl>
              <c:idx val="10"/>
              <c:layout>
                <c:manualLayout>
                  <c:x val="-5.2196623570201967E-2"/>
                  <c:y val="-0.224662242915770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02-B74E-87BD-EB0FB65E585A}"/>
                </c:ext>
              </c:extLst>
            </c:dLbl>
            <c:dLbl>
              <c:idx val="11"/>
              <c:layout>
                <c:manualLayout>
                  <c:x val="-6.002339031012683E-2"/>
                  <c:y val="-0.14915107680784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02-B74E-87BD-EB0FB65E585A}"/>
                </c:ext>
              </c:extLst>
            </c:dLbl>
            <c:spPr>
              <a:noFill/>
              <a:ln>
                <a:noFill/>
              </a:ln>
              <a:effectLst/>
            </c:spPr>
            <c:txPr>
              <a:bodyPr/>
              <a:lstStyle/>
              <a:p>
                <a:pPr>
                  <a:defRPr lang="en-US"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1.7209900867980882E-2</c:v>
                </c:pt>
                <c:pt idx="1">
                  <c:v>2.0409014953656775E-2</c:v>
                </c:pt>
                <c:pt idx="2">
                  <c:v>2.3780707749627684E-2</c:v>
                </c:pt>
                <c:pt idx="3">
                  <c:v>2.9000000000000008E-2</c:v>
                </c:pt>
                <c:pt idx="4" formatCode="0.00%">
                  <c:v>3.1000000000000014E-2</c:v>
                </c:pt>
                <c:pt idx="5" formatCode="0.00%">
                  <c:v>2.9000000000000008E-2</c:v>
                </c:pt>
              </c:numCache>
            </c:numRef>
          </c:val>
          <c:smooth val="1"/>
          <c:extLst>
            <c:ext xmlns:c16="http://schemas.microsoft.com/office/drawing/2014/chart" uri="{C3380CC4-5D6E-409C-BE32-E72D297353CC}">
              <c16:uniqueId val="{00000008-6102-B74E-87BD-EB0FB65E585A}"/>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lang="en-US"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5.313706654663318E-2</c:v>
                </c:pt>
                <c:pt idx="1">
                  <c:v>6.3278552727428619E-2</c:v>
                </c:pt>
                <c:pt idx="2">
                  <c:v>7.1791582565816275E-2</c:v>
                </c:pt>
                <c:pt idx="3">
                  <c:v>8.619692234375681E-2</c:v>
                </c:pt>
                <c:pt idx="4" formatCode="0%">
                  <c:v>8.5000000000000034E-2</c:v>
                </c:pt>
                <c:pt idx="5" formatCode="0.00%">
                  <c:v>9.1000000000000025E-2</c:v>
                </c:pt>
              </c:numCache>
            </c:numRef>
          </c:val>
          <c:smooth val="1"/>
          <c:extLst>
            <c:ext xmlns:c16="http://schemas.microsoft.com/office/drawing/2014/chart" uri="{C3380CC4-5D6E-409C-BE32-E72D297353CC}">
              <c16:uniqueId val="{00000009-6102-B74E-87BD-EB0FB65E585A}"/>
            </c:ext>
          </c:extLst>
        </c:ser>
        <c:dLbls>
          <c:showLegendKey val="0"/>
          <c:showVal val="0"/>
          <c:showCatName val="0"/>
          <c:showSerName val="0"/>
          <c:showPercent val="0"/>
          <c:showBubbleSize val="0"/>
        </c:dLbls>
        <c:marker val="1"/>
        <c:smooth val="0"/>
        <c:axId val="73754112"/>
        <c:axId val="73607808"/>
      </c:lineChart>
      <c:catAx>
        <c:axId val="73602176"/>
        <c:scaling>
          <c:orientation val="minMax"/>
        </c:scaling>
        <c:delete val="0"/>
        <c:axPos val="b"/>
        <c:numFmt formatCode="General" sourceLinked="0"/>
        <c:majorTickMark val="out"/>
        <c:minorTickMark val="none"/>
        <c:tickLblPos val="nextTo"/>
        <c:txPr>
          <a:bodyPr/>
          <a:lstStyle/>
          <a:p>
            <a:pPr>
              <a:defRPr lang="en-US"/>
            </a:pPr>
            <a:endParaRPr lang="en-US"/>
          </a:p>
        </c:txPr>
        <c:crossAx val="73605120"/>
        <c:crosses val="autoZero"/>
        <c:auto val="1"/>
        <c:lblAlgn val="ctr"/>
        <c:lblOffset val="100"/>
        <c:noMultiLvlLbl val="0"/>
      </c:catAx>
      <c:valAx>
        <c:axId val="73605120"/>
        <c:scaling>
          <c:orientation val="minMax"/>
        </c:scaling>
        <c:delete val="0"/>
        <c:axPos val="l"/>
        <c:numFmt formatCode="#,##0" sourceLinked="1"/>
        <c:majorTickMark val="out"/>
        <c:minorTickMark val="none"/>
        <c:tickLblPos val="nextTo"/>
        <c:txPr>
          <a:bodyPr/>
          <a:lstStyle/>
          <a:p>
            <a:pPr>
              <a:defRPr lang="en-US"/>
            </a:pPr>
            <a:endParaRPr lang="en-US"/>
          </a:p>
        </c:txPr>
        <c:crossAx val="73602176"/>
        <c:crosses val="autoZero"/>
        <c:crossBetween val="between"/>
      </c:valAx>
      <c:valAx>
        <c:axId val="73607808"/>
        <c:scaling>
          <c:orientation val="minMax"/>
        </c:scaling>
        <c:delete val="0"/>
        <c:axPos val="r"/>
        <c:numFmt formatCode="0%" sourceLinked="0"/>
        <c:majorTickMark val="out"/>
        <c:minorTickMark val="none"/>
        <c:tickLblPos val="nextTo"/>
        <c:txPr>
          <a:bodyPr/>
          <a:lstStyle/>
          <a:p>
            <a:pPr>
              <a:defRPr lang="en-US"/>
            </a:pPr>
            <a:endParaRPr lang="en-US"/>
          </a:p>
        </c:txPr>
        <c:crossAx val="73754112"/>
        <c:crosses val="max"/>
        <c:crossBetween val="between"/>
      </c:valAx>
      <c:catAx>
        <c:axId val="73754112"/>
        <c:scaling>
          <c:orientation val="minMax"/>
        </c:scaling>
        <c:delete val="1"/>
        <c:axPos val="b"/>
        <c:numFmt formatCode="General" sourceLinked="1"/>
        <c:majorTickMark val="out"/>
        <c:minorTickMark val="none"/>
        <c:tickLblPos val="nextTo"/>
        <c:crossAx val="73607808"/>
        <c:crosses val="autoZero"/>
        <c:auto val="1"/>
        <c:lblAlgn val="ctr"/>
        <c:lblOffset val="100"/>
        <c:noMultiLvlLbl val="0"/>
      </c:catAx>
    </c:plotArea>
    <c:legend>
      <c:legendPos val="b"/>
      <c:layout>
        <c:manualLayout>
          <c:xMode val="edge"/>
          <c:yMode val="edge"/>
          <c:x val="1.7118736517679596E-2"/>
          <c:y val="0.77336983627387823"/>
          <c:w val="0.98108955233561213"/>
          <c:h val="0.20338471783022113"/>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34E-2"/>
          <c:w val="0.86835909400213862"/>
          <c:h val="0.6954076886149565"/>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lang="en-US"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0.0%</c:formatCode>
                <c:ptCount val="6"/>
                <c:pt idx="0">
                  <c:v>0.20558478137628824</c:v>
                </c:pt>
                <c:pt idx="1">
                  <c:v>0.24305935029790043</c:v>
                </c:pt>
                <c:pt idx="2">
                  <c:v>0.28178101399054334</c:v>
                </c:pt>
                <c:pt idx="3">
                  <c:v>0.36300000000000016</c:v>
                </c:pt>
                <c:pt idx="4" formatCode="0.00%">
                  <c:v>0.37200000000000011</c:v>
                </c:pt>
                <c:pt idx="5" formatCode="0%">
                  <c:v>0.38000000000000012</c:v>
                </c:pt>
              </c:numCache>
            </c:numRef>
          </c:val>
          <c:extLst>
            <c:ext xmlns:c16="http://schemas.microsoft.com/office/drawing/2014/chart" uri="{C3380CC4-5D6E-409C-BE32-E72D297353CC}">
              <c16:uniqueId val="{00000000-F4A3-8B42-A12B-17EF1E1EFB2B}"/>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lang="en-US"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0.77138019413324044</c:v>
                </c:pt>
                <c:pt idx="1">
                  <c:v>0.73436844981121341</c:v>
                </c:pt>
                <c:pt idx="2">
                  <c:v>0.6993089236758131</c:v>
                </c:pt>
                <c:pt idx="3">
                  <c:v>0.61900000000000022</c:v>
                </c:pt>
                <c:pt idx="4" formatCode="0.00%">
                  <c:v>0.61200000000000021</c:v>
                </c:pt>
                <c:pt idx="5" formatCode="0.000%">
                  <c:v>0.6030000000000002</c:v>
                </c:pt>
              </c:numCache>
            </c:numRef>
          </c:val>
          <c:extLst>
            <c:ext xmlns:c16="http://schemas.microsoft.com/office/drawing/2014/chart" uri="{C3380CC4-5D6E-409C-BE32-E72D297353CC}">
              <c16:uniqueId val="{00000001-F4A3-8B42-A12B-17EF1E1EFB2B}"/>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lang="en-US"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2.3035024490471321E-2</c:v>
                </c:pt>
                <c:pt idx="1">
                  <c:v>2.2572199890885748E-2</c:v>
                </c:pt>
                <c:pt idx="2">
                  <c:v>1.8910062333644111E-2</c:v>
                </c:pt>
                <c:pt idx="3">
                  <c:v>1.7999999999999999E-2</c:v>
                </c:pt>
                <c:pt idx="4" formatCode="0.00%">
                  <c:v>1.6000000000000007E-2</c:v>
                </c:pt>
                <c:pt idx="5" formatCode="0.00%">
                  <c:v>1.7000000000000001E-2</c:v>
                </c:pt>
              </c:numCache>
            </c:numRef>
          </c:val>
          <c:extLst>
            <c:ext xmlns:c16="http://schemas.microsoft.com/office/drawing/2014/chart" uri="{C3380CC4-5D6E-409C-BE32-E72D297353CC}">
              <c16:uniqueId val="{00000002-F4A3-8B42-A12B-17EF1E1EFB2B}"/>
            </c:ext>
          </c:extLst>
        </c:ser>
        <c:dLbls>
          <c:showLegendKey val="0"/>
          <c:showVal val="0"/>
          <c:showCatName val="0"/>
          <c:showSerName val="0"/>
          <c:showPercent val="0"/>
          <c:showBubbleSize val="0"/>
        </c:dLbls>
        <c:gapWidth val="88"/>
        <c:overlap val="100"/>
        <c:axId val="73913472"/>
        <c:axId val="73915008"/>
      </c:barChart>
      <c:catAx>
        <c:axId val="73913472"/>
        <c:scaling>
          <c:orientation val="minMax"/>
        </c:scaling>
        <c:delete val="0"/>
        <c:axPos val="b"/>
        <c:numFmt formatCode="General" sourceLinked="0"/>
        <c:majorTickMark val="out"/>
        <c:minorTickMark val="none"/>
        <c:tickLblPos val="nextTo"/>
        <c:txPr>
          <a:bodyPr/>
          <a:lstStyle/>
          <a:p>
            <a:pPr>
              <a:defRPr lang="en-US" sz="1200"/>
            </a:pPr>
            <a:endParaRPr lang="en-US"/>
          </a:p>
        </c:txPr>
        <c:crossAx val="73915008"/>
        <c:crosses val="autoZero"/>
        <c:auto val="1"/>
        <c:lblAlgn val="ctr"/>
        <c:lblOffset val="100"/>
        <c:noMultiLvlLbl val="0"/>
      </c:catAx>
      <c:valAx>
        <c:axId val="73915008"/>
        <c:scaling>
          <c:orientation val="minMax"/>
        </c:scaling>
        <c:delete val="0"/>
        <c:axPos val="l"/>
        <c:majorGridlines/>
        <c:numFmt formatCode="0%" sourceLinked="1"/>
        <c:majorTickMark val="out"/>
        <c:minorTickMark val="none"/>
        <c:tickLblPos val="nextTo"/>
        <c:txPr>
          <a:bodyPr/>
          <a:lstStyle/>
          <a:p>
            <a:pPr>
              <a:defRPr lang="en-US" sz="1100"/>
            </a:pPr>
            <a:endParaRPr lang="en-US"/>
          </a:p>
        </c:txPr>
        <c:crossAx val="73913472"/>
        <c:crosses val="autoZero"/>
        <c:crossBetween val="between"/>
      </c:valAx>
    </c:plotArea>
    <c:legend>
      <c:legendPos val="r"/>
      <c:layout>
        <c:manualLayout>
          <c:xMode val="edge"/>
          <c:yMode val="edge"/>
          <c:x val="3.2018567123550458E-4"/>
          <c:y val="0.90881238653857865"/>
          <c:w val="0.95184030815592502"/>
          <c:h val="9.1187613461421679E-2"/>
        </c:manualLayout>
      </c:layout>
      <c:overlay val="0"/>
      <c:txPr>
        <a:bodyPr/>
        <a:lstStyle/>
        <a:p>
          <a:pPr>
            <a:defRPr lang="en-US"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სულ </c:v>
                </c:pt>
              </c:strCache>
            </c:strRef>
          </c:tx>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c:formatCode>
                <c:ptCount val="12"/>
                <c:pt idx="0">
                  <c:v>70.400000000000006</c:v>
                </c:pt>
                <c:pt idx="1">
                  <c:v>70.599999999999994</c:v>
                </c:pt>
                <c:pt idx="2">
                  <c:v>69.7</c:v>
                </c:pt>
                <c:pt idx="3">
                  <c:v>69.900000000000006</c:v>
                </c:pt>
                <c:pt idx="4">
                  <c:v>71.3</c:v>
                </c:pt>
                <c:pt idx="5">
                  <c:v>72.099999999999994</c:v>
                </c:pt>
                <c:pt idx="6">
                  <c:v>72.099999999999994</c:v>
                </c:pt>
                <c:pt idx="7">
                  <c:v>72.5</c:v>
                </c:pt>
                <c:pt idx="8">
                  <c:v>72.8</c:v>
                </c:pt>
                <c:pt idx="9">
                  <c:v>73</c:v>
                </c:pt>
                <c:pt idx="10">
                  <c:v>72.7</c:v>
                </c:pt>
                <c:pt idx="11">
                  <c:v>73.5</c:v>
                </c:pt>
              </c:numCache>
            </c:numRef>
          </c:val>
          <c:smooth val="0"/>
          <c:extLst>
            <c:ext xmlns:c16="http://schemas.microsoft.com/office/drawing/2014/chart" uri="{C3380CC4-5D6E-409C-BE32-E72D297353CC}">
              <c16:uniqueId val="{00000000-DCF6-405D-A85D-18DE7EC7C94A}"/>
            </c:ext>
          </c:extLst>
        </c:ser>
        <c:ser>
          <c:idx val="1"/>
          <c:order val="1"/>
          <c:tx>
            <c:strRef>
              <c:f>Sheet1!$C$1</c:f>
              <c:strCache>
                <c:ptCount val="1"/>
                <c:pt idx="0">
                  <c:v>კაცი</c:v>
                </c:pt>
              </c:strCache>
            </c:strRef>
          </c:tx>
          <c:dLbls>
            <c:dLbl>
              <c:idx val="2"/>
              <c:layout>
                <c:manualLayout>
                  <c:x val="-3.3972222222222237E-2"/>
                  <c:y val="-3.90727897976423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6-405D-A85D-18DE7EC7C94A}"/>
                </c:ext>
              </c:extLst>
            </c:dLbl>
            <c:dLbl>
              <c:idx val="3"/>
              <c:layout>
                <c:manualLayout>
                  <c:x val="-3.6750000000000005E-2"/>
                  <c:y val="2.3684957239560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F6-405D-A85D-18DE7EC7C94A}"/>
                </c:ext>
              </c:extLst>
            </c:dLbl>
            <c:spPr>
              <a:noFill/>
              <a:ln>
                <a:noFill/>
              </a:ln>
              <a:effectLst/>
            </c:spPr>
            <c:txPr>
              <a:bodyPr/>
              <a:lstStyle/>
              <a:p>
                <a:pPr>
                  <a:defRPr lang="en-US" sz="105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Sheet1!$C$2:$C$13</c:f>
              <c:numCache>
                <c:formatCode>#,##0.0</c:formatCode>
                <c:ptCount val="12"/>
                <c:pt idx="0">
                  <c:v>66</c:v>
                </c:pt>
                <c:pt idx="1">
                  <c:v>66.099999999999994</c:v>
                </c:pt>
                <c:pt idx="2">
                  <c:v>64.900000000000006</c:v>
                </c:pt>
                <c:pt idx="3">
                  <c:v>65.599999999999994</c:v>
                </c:pt>
                <c:pt idx="4">
                  <c:v>66.7</c:v>
                </c:pt>
                <c:pt idx="5">
                  <c:v>67.8</c:v>
                </c:pt>
                <c:pt idx="6">
                  <c:v>67.599999999999994</c:v>
                </c:pt>
                <c:pt idx="7">
                  <c:v>68.099999999999994</c:v>
                </c:pt>
                <c:pt idx="8">
                  <c:v>68.599999999999994</c:v>
                </c:pt>
                <c:pt idx="9">
                  <c:v>68.7</c:v>
                </c:pt>
                <c:pt idx="10">
                  <c:v>68.3</c:v>
                </c:pt>
                <c:pt idx="11">
                  <c:v>69.2</c:v>
                </c:pt>
              </c:numCache>
            </c:numRef>
          </c:val>
          <c:smooth val="0"/>
          <c:extLst>
            <c:ext xmlns:c16="http://schemas.microsoft.com/office/drawing/2014/chart" uri="{C3380CC4-5D6E-409C-BE32-E72D297353CC}">
              <c16:uniqueId val="{00000003-DCF6-405D-A85D-18DE7EC7C94A}"/>
            </c:ext>
          </c:extLst>
        </c:ser>
        <c:ser>
          <c:idx val="2"/>
          <c:order val="2"/>
          <c:tx>
            <c:strRef>
              <c:f>Sheet1!$D$1</c:f>
              <c:strCache>
                <c:ptCount val="1"/>
                <c:pt idx="0">
                  <c:v>ქალი</c:v>
                </c:pt>
              </c:strCache>
            </c:strRef>
          </c:tx>
          <c:dLbls>
            <c:spPr>
              <a:noFill/>
              <a:ln>
                <a:noFill/>
              </a:ln>
              <a:effectLst/>
            </c:spPr>
            <c:txPr>
              <a:bodyPr/>
              <a:lstStyle/>
              <a:p>
                <a:pPr>
                  <a:defRPr lang="en-US" sz="10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Sheet1!$D$2:$D$13</c:f>
              <c:numCache>
                <c:formatCode>#,##0.0</c:formatCode>
                <c:ptCount val="12"/>
                <c:pt idx="0">
                  <c:v>74.8</c:v>
                </c:pt>
                <c:pt idx="1">
                  <c:v>75.099999999999994</c:v>
                </c:pt>
                <c:pt idx="2">
                  <c:v>74.8</c:v>
                </c:pt>
                <c:pt idx="3">
                  <c:v>74.2</c:v>
                </c:pt>
                <c:pt idx="4">
                  <c:v>75.8</c:v>
                </c:pt>
                <c:pt idx="5">
                  <c:v>76.5</c:v>
                </c:pt>
                <c:pt idx="6">
                  <c:v>76.7</c:v>
                </c:pt>
                <c:pt idx="7">
                  <c:v>76.900000000000006</c:v>
                </c:pt>
                <c:pt idx="8">
                  <c:v>77</c:v>
                </c:pt>
                <c:pt idx="9">
                  <c:v>77.3</c:v>
                </c:pt>
                <c:pt idx="10">
                  <c:v>77.2</c:v>
                </c:pt>
                <c:pt idx="11">
                  <c:v>77.8</c:v>
                </c:pt>
              </c:numCache>
            </c:numRef>
          </c:val>
          <c:smooth val="0"/>
          <c:extLst>
            <c:ext xmlns:c16="http://schemas.microsoft.com/office/drawing/2014/chart" uri="{C3380CC4-5D6E-409C-BE32-E72D297353CC}">
              <c16:uniqueId val="{00000004-DCF6-405D-A85D-18DE7EC7C94A}"/>
            </c:ext>
          </c:extLst>
        </c:ser>
        <c:dLbls>
          <c:showLegendKey val="0"/>
          <c:showVal val="0"/>
          <c:showCatName val="0"/>
          <c:showSerName val="0"/>
          <c:showPercent val="0"/>
          <c:showBubbleSize val="0"/>
        </c:dLbls>
        <c:marker val="1"/>
        <c:smooth val="0"/>
        <c:axId val="107651456"/>
        <c:axId val="107653760"/>
      </c:lineChart>
      <c:catAx>
        <c:axId val="107651456"/>
        <c:scaling>
          <c:orientation val="minMax"/>
        </c:scaling>
        <c:delete val="0"/>
        <c:axPos val="b"/>
        <c:numFmt formatCode="General" sourceLinked="1"/>
        <c:majorTickMark val="out"/>
        <c:minorTickMark val="none"/>
        <c:tickLblPos val="nextTo"/>
        <c:txPr>
          <a:bodyPr/>
          <a:lstStyle/>
          <a:p>
            <a:pPr>
              <a:defRPr lang="en-US" sz="1000"/>
            </a:pPr>
            <a:endParaRPr lang="en-US"/>
          </a:p>
        </c:txPr>
        <c:crossAx val="107653760"/>
        <c:crosses val="autoZero"/>
        <c:auto val="1"/>
        <c:lblAlgn val="ctr"/>
        <c:lblOffset val="100"/>
        <c:noMultiLvlLbl val="0"/>
      </c:catAx>
      <c:valAx>
        <c:axId val="107653760"/>
        <c:scaling>
          <c:orientation val="minMax"/>
          <c:min val="64"/>
        </c:scaling>
        <c:delete val="0"/>
        <c:axPos val="l"/>
        <c:numFmt formatCode="#,##0" sourceLinked="0"/>
        <c:majorTickMark val="out"/>
        <c:minorTickMark val="none"/>
        <c:tickLblPos val="nextTo"/>
        <c:txPr>
          <a:bodyPr/>
          <a:lstStyle/>
          <a:p>
            <a:pPr>
              <a:defRPr lang="en-US" sz="1050"/>
            </a:pPr>
            <a:endParaRPr lang="en-US"/>
          </a:p>
        </c:txPr>
        <c:crossAx val="107651456"/>
        <c:crosses val="autoZero"/>
        <c:crossBetween val="between"/>
      </c:valAx>
    </c:plotArea>
    <c:legend>
      <c:legendPos val="r"/>
      <c:overlay val="0"/>
      <c:txPr>
        <a:bodyPr/>
        <a:lstStyle/>
        <a:p>
          <a:pPr>
            <a:defRPr lang="en-US"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Sheet1!$A$2</c:f>
              <c:strCache>
                <c:ptCount val="1"/>
                <c:pt idx="0">
                  <c:v>მნიშვნელოვნად</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2014</c:v>
                </c:pt>
                <c:pt idx="1">
                  <c:v>2018</c:v>
                </c:pt>
              </c:strCache>
            </c:strRef>
          </c:cat>
          <c:val>
            <c:numRef>
              <c:f>Sheet1!$B$2:$C$2</c:f>
              <c:numCache>
                <c:formatCode>0%</c:formatCode>
                <c:ptCount val="2"/>
                <c:pt idx="0">
                  <c:v>0.54</c:v>
                </c:pt>
                <c:pt idx="1">
                  <c:v>0.51</c:v>
                </c:pt>
              </c:numCache>
            </c:numRef>
          </c:val>
          <c:extLst>
            <c:ext xmlns:c16="http://schemas.microsoft.com/office/drawing/2014/chart" uri="{C3380CC4-5D6E-409C-BE32-E72D297353CC}">
              <c16:uniqueId val="{00000000-A888-C24F-9834-38BDD736A5F4}"/>
            </c:ext>
          </c:extLst>
        </c:ser>
        <c:ser>
          <c:idx val="1"/>
          <c:order val="1"/>
          <c:tx>
            <c:strRef>
              <c:f>Sheet1!$A$3</c:f>
              <c:strCache>
                <c:ptCount val="1"/>
                <c:pt idx="0">
                  <c:v>მეტ-ნაკლებად</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2014</c:v>
                </c:pt>
                <c:pt idx="1">
                  <c:v>2018</c:v>
                </c:pt>
              </c:strCache>
            </c:strRef>
          </c:cat>
          <c:val>
            <c:numRef>
              <c:f>Sheet1!$B$3:$C$3</c:f>
              <c:numCache>
                <c:formatCode>0%</c:formatCode>
                <c:ptCount val="2"/>
                <c:pt idx="0">
                  <c:v>0.33000000000000013</c:v>
                </c:pt>
                <c:pt idx="1">
                  <c:v>0.48000000000000009</c:v>
                </c:pt>
              </c:numCache>
            </c:numRef>
          </c:val>
          <c:extLst>
            <c:ext xmlns:c16="http://schemas.microsoft.com/office/drawing/2014/chart" uri="{C3380CC4-5D6E-409C-BE32-E72D297353CC}">
              <c16:uniqueId val="{00000001-A888-C24F-9834-38BDD736A5F4}"/>
            </c:ext>
          </c:extLst>
        </c:ser>
        <c:ser>
          <c:idx val="2"/>
          <c:order val="2"/>
          <c:tx>
            <c:strRef>
              <c:f>Sheet1!$A$4</c:f>
              <c:strCache>
                <c:ptCount val="1"/>
                <c:pt idx="0">
                  <c:v>გიგვე დარჩა</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2014</c:v>
                </c:pt>
                <c:pt idx="1">
                  <c:v>2018</c:v>
                </c:pt>
              </c:strCache>
            </c:strRef>
          </c:cat>
          <c:val>
            <c:numRef>
              <c:f>Sheet1!$B$4:$C$4</c:f>
              <c:numCache>
                <c:formatCode>0%</c:formatCode>
                <c:ptCount val="2"/>
                <c:pt idx="0">
                  <c:v>0.1</c:v>
                </c:pt>
                <c:pt idx="1">
                  <c:v>1.0000000000000004E-2</c:v>
                </c:pt>
              </c:numCache>
            </c:numRef>
          </c:val>
          <c:extLst>
            <c:ext xmlns:c16="http://schemas.microsoft.com/office/drawing/2014/chart" uri="{C3380CC4-5D6E-409C-BE32-E72D297353CC}">
              <c16:uniqueId val="{00000002-A888-C24F-9834-38BDD736A5F4}"/>
            </c:ext>
          </c:extLst>
        </c:ser>
        <c:ser>
          <c:idx val="3"/>
          <c:order val="3"/>
          <c:tx>
            <c:strRef>
              <c:f>Sheet1!$A$5</c:f>
              <c:strCache>
                <c:ptCount val="1"/>
                <c:pt idx="0">
                  <c:v>სხვა პასუხი</c:v>
                </c:pt>
              </c:strCache>
            </c:strRef>
          </c:tx>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A888-C24F-9834-38BDD736A5F4}"/>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2014</c:v>
                </c:pt>
                <c:pt idx="1">
                  <c:v>2018</c:v>
                </c:pt>
              </c:strCache>
            </c:strRef>
          </c:cat>
          <c:val>
            <c:numRef>
              <c:f>Sheet1!$B$5:$C$5</c:f>
              <c:numCache>
                <c:formatCode>0%</c:formatCode>
                <c:ptCount val="2"/>
                <c:pt idx="0">
                  <c:v>1.0000000000000004E-2</c:v>
                </c:pt>
                <c:pt idx="1">
                  <c:v>0</c:v>
                </c:pt>
              </c:numCache>
            </c:numRef>
          </c:val>
          <c:extLst>
            <c:ext xmlns:c16="http://schemas.microsoft.com/office/drawing/2014/chart" uri="{C3380CC4-5D6E-409C-BE32-E72D297353CC}">
              <c16:uniqueId val="{00000004-A888-C24F-9834-38BDD736A5F4}"/>
            </c:ext>
          </c:extLst>
        </c:ser>
        <c:ser>
          <c:idx val="4"/>
          <c:order val="4"/>
          <c:tx>
            <c:strRef>
              <c:f>Sheet1!$A$6</c:f>
              <c:strCache>
                <c:ptCount val="1"/>
                <c:pt idx="0">
                  <c:v>არ მაქვს პასუხი</c:v>
                </c:pt>
              </c:strCache>
            </c:strRef>
          </c:tx>
          <c:invertIfNegative val="0"/>
          <c:cat>
            <c:strRef>
              <c:f>Sheet1!$B$1:$C$1</c:f>
              <c:strCache>
                <c:ptCount val="2"/>
                <c:pt idx="0">
                  <c:v>2014</c:v>
                </c:pt>
                <c:pt idx="1">
                  <c:v>2018</c:v>
                </c:pt>
              </c:strCache>
            </c:strRef>
          </c:cat>
          <c:val>
            <c:numRef>
              <c:f>Sheet1!$B$6:$C$6</c:f>
              <c:numCache>
                <c:formatCode>0%</c:formatCode>
                <c:ptCount val="2"/>
                <c:pt idx="0">
                  <c:v>2.0000000000000007E-2</c:v>
                </c:pt>
                <c:pt idx="1">
                  <c:v>0</c:v>
                </c:pt>
              </c:numCache>
            </c:numRef>
          </c:val>
          <c:extLst>
            <c:ext xmlns:c16="http://schemas.microsoft.com/office/drawing/2014/chart" uri="{C3380CC4-5D6E-409C-BE32-E72D297353CC}">
              <c16:uniqueId val="{00000005-A888-C24F-9834-38BDD736A5F4}"/>
            </c:ext>
          </c:extLst>
        </c:ser>
        <c:dLbls>
          <c:showLegendKey val="0"/>
          <c:showVal val="0"/>
          <c:showCatName val="0"/>
          <c:showSerName val="0"/>
          <c:showPercent val="0"/>
          <c:showBubbleSize val="0"/>
        </c:dLbls>
        <c:gapWidth val="150"/>
        <c:overlap val="100"/>
        <c:axId val="133781760"/>
        <c:axId val="133995136"/>
      </c:barChart>
      <c:catAx>
        <c:axId val="133781760"/>
        <c:scaling>
          <c:orientation val="minMax"/>
        </c:scaling>
        <c:delete val="0"/>
        <c:axPos val="b"/>
        <c:numFmt formatCode="General" sourceLinked="0"/>
        <c:majorTickMark val="out"/>
        <c:minorTickMark val="none"/>
        <c:tickLblPos val="nextTo"/>
        <c:txPr>
          <a:bodyPr/>
          <a:lstStyle/>
          <a:p>
            <a:pPr>
              <a:defRPr lang="en-US"/>
            </a:pPr>
            <a:endParaRPr lang="en-US"/>
          </a:p>
        </c:txPr>
        <c:crossAx val="133995136"/>
        <c:crosses val="autoZero"/>
        <c:auto val="1"/>
        <c:lblAlgn val="ctr"/>
        <c:lblOffset val="100"/>
        <c:noMultiLvlLbl val="0"/>
      </c:catAx>
      <c:valAx>
        <c:axId val="133995136"/>
        <c:scaling>
          <c:orientation val="minMax"/>
        </c:scaling>
        <c:delete val="0"/>
        <c:axPos val="l"/>
        <c:numFmt formatCode="0%" sourceLinked="1"/>
        <c:majorTickMark val="out"/>
        <c:minorTickMark val="none"/>
        <c:tickLblPos val="nextTo"/>
        <c:txPr>
          <a:bodyPr/>
          <a:lstStyle/>
          <a:p>
            <a:pPr>
              <a:defRPr lang="en-US"/>
            </a:pPr>
            <a:endParaRPr lang="en-US"/>
          </a:p>
        </c:txPr>
        <c:crossAx val="13378176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451518775052798E-2"/>
          <c:y val="4.4057617797775304E-2"/>
          <c:w val="0.89043908573928232"/>
          <c:h val="0.72892941846124681"/>
        </c:manualLayout>
      </c:layout>
      <c:barChart>
        <c:barDir val="col"/>
        <c:grouping val="clustered"/>
        <c:varyColors val="0"/>
        <c:ser>
          <c:idx val="0"/>
          <c:order val="0"/>
          <c:tx>
            <c:strRef>
              <c:f>Sheet1!$B$1</c:f>
              <c:strCache>
                <c:ptCount val="1"/>
                <c:pt idx="0">
                  <c:v>2014</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საჭიროა მეტი ინფორმირებულობა</c:v>
                </c:pt>
                <c:pt idx="1">
                  <c:v>მომსახურების გაფართოება</c:v>
                </c:pt>
                <c:pt idx="2">
                  <c:v>მედიკამენტების ანაზღაურება</c:v>
                </c:pt>
                <c:pt idx="3">
                  <c:v>პროცედურების გამარტივება</c:v>
                </c:pt>
                <c:pt idx="4">
                  <c:v>სხვა</c:v>
                </c:pt>
              </c:strCache>
            </c:strRef>
          </c:cat>
          <c:val>
            <c:numRef>
              <c:f>Sheet1!$B$2:$B$6</c:f>
              <c:numCache>
                <c:formatCode>0%</c:formatCode>
                <c:ptCount val="5"/>
                <c:pt idx="0">
                  <c:v>0.32000000000000012</c:v>
                </c:pt>
                <c:pt idx="1">
                  <c:v>0.38000000000000012</c:v>
                </c:pt>
                <c:pt idx="2">
                  <c:v>0.61000000000000021</c:v>
                </c:pt>
                <c:pt idx="3">
                  <c:v>0.29000000000000009</c:v>
                </c:pt>
                <c:pt idx="4">
                  <c:v>0.12000000000000002</c:v>
                </c:pt>
              </c:numCache>
            </c:numRef>
          </c:val>
          <c:extLst>
            <c:ext xmlns:c16="http://schemas.microsoft.com/office/drawing/2014/chart" uri="{C3380CC4-5D6E-409C-BE32-E72D297353CC}">
              <c16:uniqueId val="{00000000-A872-5A43-BB52-8FFF8C7F6068}"/>
            </c:ext>
          </c:extLst>
        </c:ser>
        <c:ser>
          <c:idx val="1"/>
          <c:order val="1"/>
          <c:tx>
            <c:strRef>
              <c:f>Sheet1!$C$1</c:f>
              <c:strCache>
                <c:ptCount val="1"/>
                <c:pt idx="0">
                  <c:v>2018</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საჭიროა მეტი ინფორმირებულობა</c:v>
                </c:pt>
                <c:pt idx="1">
                  <c:v>მომსახურების გაფართოება</c:v>
                </c:pt>
                <c:pt idx="2">
                  <c:v>მედიკამენტების ანაზღაურება</c:v>
                </c:pt>
                <c:pt idx="3">
                  <c:v>პროცედურების გამარტივება</c:v>
                </c:pt>
                <c:pt idx="4">
                  <c:v>სხვა</c:v>
                </c:pt>
              </c:strCache>
            </c:strRef>
          </c:cat>
          <c:val>
            <c:numRef>
              <c:f>Sheet1!$C$2:$C$6</c:f>
              <c:numCache>
                <c:formatCode>0%</c:formatCode>
                <c:ptCount val="5"/>
                <c:pt idx="0">
                  <c:v>0.18000000000000005</c:v>
                </c:pt>
                <c:pt idx="1">
                  <c:v>0.27</c:v>
                </c:pt>
                <c:pt idx="2">
                  <c:v>0.34</c:v>
                </c:pt>
                <c:pt idx="3">
                  <c:v>0.21000000000000005</c:v>
                </c:pt>
                <c:pt idx="4">
                  <c:v>0</c:v>
                </c:pt>
              </c:numCache>
            </c:numRef>
          </c:val>
          <c:extLst>
            <c:ext xmlns:c16="http://schemas.microsoft.com/office/drawing/2014/chart" uri="{C3380CC4-5D6E-409C-BE32-E72D297353CC}">
              <c16:uniqueId val="{00000001-A872-5A43-BB52-8FFF8C7F6068}"/>
            </c:ext>
          </c:extLst>
        </c:ser>
        <c:dLbls>
          <c:showLegendKey val="0"/>
          <c:showVal val="0"/>
          <c:showCatName val="0"/>
          <c:showSerName val="0"/>
          <c:showPercent val="0"/>
          <c:showBubbleSize val="0"/>
        </c:dLbls>
        <c:gapWidth val="150"/>
        <c:axId val="148003456"/>
        <c:axId val="148038016"/>
      </c:barChart>
      <c:catAx>
        <c:axId val="148003456"/>
        <c:scaling>
          <c:orientation val="minMax"/>
        </c:scaling>
        <c:delete val="0"/>
        <c:axPos val="b"/>
        <c:numFmt formatCode="General" sourceLinked="0"/>
        <c:majorTickMark val="out"/>
        <c:minorTickMark val="none"/>
        <c:tickLblPos val="nextTo"/>
        <c:txPr>
          <a:bodyPr/>
          <a:lstStyle/>
          <a:p>
            <a:pPr>
              <a:defRPr lang="en-US" sz="800"/>
            </a:pPr>
            <a:endParaRPr lang="en-US"/>
          </a:p>
        </c:txPr>
        <c:crossAx val="148038016"/>
        <c:crosses val="autoZero"/>
        <c:auto val="1"/>
        <c:lblAlgn val="ctr"/>
        <c:lblOffset val="100"/>
        <c:noMultiLvlLbl val="0"/>
      </c:catAx>
      <c:valAx>
        <c:axId val="148038016"/>
        <c:scaling>
          <c:orientation val="minMax"/>
        </c:scaling>
        <c:delete val="0"/>
        <c:axPos val="l"/>
        <c:numFmt formatCode="0%" sourceLinked="1"/>
        <c:majorTickMark val="out"/>
        <c:minorTickMark val="none"/>
        <c:tickLblPos val="nextTo"/>
        <c:txPr>
          <a:bodyPr/>
          <a:lstStyle/>
          <a:p>
            <a:pPr>
              <a:defRPr lang="en-US"/>
            </a:pPr>
            <a:endParaRPr lang="en-US"/>
          </a:p>
        </c:txPr>
        <c:crossAx val="148003456"/>
        <c:crosses val="autoZero"/>
        <c:crossBetween val="between"/>
      </c:valAx>
    </c:plotArea>
    <c:legend>
      <c:legendPos val="r"/>
      <c:layout>
        <c:manualLayout>
          <c:xMode val="edge"/>
          <c:yMode val="edge"/>
          <c:x val="0.66836924030329581"/>
          <c:y val="7.109955005624298E-2"/>
          <c:w val="8.1630861312106021E-2"/>
          <c:h val="0.21786642633526243"/>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A4C27-D3F4-4E78-88E5-A53662E7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3336</Words>
  <Characters>19016</Characters>
  <Application>Microsoft Office Word</Application>
  <DocSecurity>0</DocSecurity>
  <Lines>158</Lines>
  <Paragraphs>44</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tako</dc:creator>
  <cp:lastModifiedBy>Natia Balakhadze</cp:lastModifiedBy>
  <cp:revision>39</cp:revision>
  <dcterms:created xsi:type="dcterms:W3CDTF">2019-04-24T03:24:00Z</dcterms:created>
  <dcterms:modified xsi:type="dcterms:W3CDTF">2019-05-01T08:55:00Z</dcterms:modified>
</cp:coreProperties>
</file>