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02B" w:rsidRPr="00230CB0" w:rsidRDefault="00DA494C" w:rsidP="0027602B">
      <w:pPr>
        <w:jc w:val="both"/>
        <w:rPr>
          <w:rFonts w:ascii="Sylfaen" w:hAnsi="Sylfaen"/>
          <w:lang w:val="ka-GE"/>
        </w:rPr>
      </w:pPr>
      <w:r>
        <w:rPr>
          <w:rFonts w:ascii="Sylfaen" w:hAnsi="Sylfaen"/>
          <w:lang w:val="ka-GE"/>
        </w:rPr>
        <w:t xml:space="preserve">ქვემოთ მოცემულია ის </w:t>
      </w:r>
      <w:r w:rsidR="0027602B" w:rsidRPr="00230CB0">
        <w:rPr>
          <w:rFonts w:ascii="Sylfaen" w:hAnsi="Sylfaen"/>
          <w:lang w:val="ka-GE"/>
        </w:rPr>
        <w:t>სტატისტიკური მონაცემები</w:t>
      </w:r>
      <w:r>
        <w:rPr>
          <w:rFonts w:ascii="Sylfaen" w:hAnsi="Sylfaen"/>
          <w:lang w:val="ka-GE"/>
        </w:rPr>
        <w:t>, რომლებიც გვჭირდება</w:t>
      </w:r>
      <w:r w:rsidR="007C6C59">
        <w:rPr>
          <w:rFonts w:ascii="Sylfaen" w:hAnsi="Sylfaen"/>
          <w:lang w:val="ka-GE"/>
        </w:rPr>
        <w:t xml:space="preserve"> უცხო ქვეყნის მოქალაქეებზე. სრული სტატისტიკური სურათის დასანახად, აუცილებელია მონაცემები იყოს შეგროვებული მთლიანი ქვეყნის მასშტაბით. ასევე დასაზუსტებელია თუ </w:t>
      </w:r>
      <w:r>
        <w:rPr>
          <w:rFonts w:ascii="Sylfaen" w:hAnsi="Sylfaen"/>
          <w:lang w:val="ka-GE"/>
        </w:rPr>
        <w:t>100% სიზუსტით ხდება იმის აღრიცხვა შემოსული პაციენტი რომელი ქვეყნის მოქალაქეა.</w:t>
      </w:r>
    </w:p>
    <w:p w:rsidR="0027602B" w:rsidRPr="00230CB0" w:rsidRDefault="00DA494C" w:rsidP="0027602B">
      <w:pPr>
        <w:jc w:val="both"/>
        <w:rPr>
          <w:rFonts w:ascii="Sylfaen" w:hAnsi="Sylfaen"/>
          <w:lang w:val="ka-GE"/>
        </w:rPr>
      </w:pPr>
      <w:r>
        <w:rPr>
          <w:rFonts w:ascii="Sylfaen" w:hAnsi="Sylfaen"/>
          <w:lang w:val="ka-GE"/>
        </w:rPr>
        <w:t>პერიოდი რაც უფრო დიდი იქნება, მით უმჯობესია ჩვენთვის. თუმცა სასურველია 2018 და 2019 ყველა შემთხვევაში იყოს.</w:t>
      </w:r>
    </w:p>
    <w:p w:rsidR="0027602B" w:rsidRPr="00230CB0" w:rsidRDefault="0027602B" w:rsidP="0027602B">
      <w:pPr>
        <w:jc w:val="both"/>
        <w:rPr>
          <w:rFonts w:ascii="Sylfaen" w:hAnsi="Sylfaen"/>
          <w:lang w:val="ka-GE"/>
        </w:rPr>
      </w:pPr>
    </w:p>
    <w:p w:rsidR="0027602B" w:rsidRPr="00F85FEB" w:rsidRDefault="00F85FEB" w:rsidP="00F85FEB">
      <w:pPr>
        <w:jc w:val="both"/>
        <w:rPr>
          <w:rFonts w:ascii="Sylfaen" w:hAnsi="Sylfaen"/>
          <w:lang w:val="ka-GE"/>
        </w:rPr>
      </w:pPr>
      <w:r>
        <w:rPr>
          <w:rFonts w:ascii="Sylfaen" w:hAnsi="Sylfaen"/>
          <w:lang w:val="ka-GE"/>
        </w:rPr>
        <w:t>1.</w:t>
      </w:r>
      <w:r w:rsidR="0027602B" w:rsidRPr="00F85FEB">
        <w:rPr>
          <w:rFonts w:ascii="Sylfaen" w:hAnsi="Sylfaen"/>
          <w:lang w:val="ka-GE"/>
        </w:rPr>
        <w:t>სასწრაფო სამედიცინო დახმარების გამოძახებების რაოდენობა</w:t>
      </w:r>
      <w:r w:rsidR="007C6C59" w:rsidRPr="00F85FEB">
        <w:rPr>
          <w:rFonts w:ascii="Sylfaen" w:hAnsi="Sylfaen"/>
          <w:lang w:val="ka-GE"/>
        </w:rPr>
        <w:t xml:space="preserve">  თვეების მიხედვით</w:t>
      </w:r>
      <w:r w:rsidR="0027602B" w:rsidRPr="00F85FEB">
        <w:rPr>
          <w:rFonts w:ascii="Sylfaen" w:hAnsi="Sylfaen"/>
          <w:lang w:val="ka-GE"/>
        </w:rPr>
        <w:t>;</w:t>
      </w:r>
    </w:p>
    <w:p w:rsidR="00F85FEB" w:rsidRPr="00F85FEB" w:rsidRDefault="00F85FEB" w:rsidP="00F85FEB">
      <w:pPr>
        <w:jc w:val="both"/>
        <w:rPr>
          <w:rFonts w:ascii="Sylfaen" w:hAnsi="Sylfaen"/>
          <w:lang w:val="ka-GE"/>
        </w:rPr>
      </w:pPr>
      <w:r w:rsidRPr="00F85FEB">
        <w:rPr>
          <w:rFonts w:ascii="Sylfaen" w:hAnsi="Sylfaen"/>
          <w:lang w:val="ka-GE"/>
        </w:rPr>
        <w:t>5. სასწრაფო სამედიცინო დახმარების მიერ კლინიკებში პაციენტის გადაყვანის რაოდენობა თვეების და ჰოსპიტალიზაციური/ამბულატორიული მკურნალობის მიხედვით;</w:t>
      </w:r>
    </w:p>
    <w:tbl>
      <w:tblPr>
        <w:tblW w:w="7805" w:type="dxa"/>
        <w:tblLook w:val="04A0" w:firstRow="1" w:lastRow="0" w:firstColumn="1" w:lastColumn="0" w:noHBand="0" w:noVBand="1"/>
      </w:tblPr>
      <w:tblGrid>
        <w:gridCol w:w="419"/>
        <w:gridCol w:w="1287"/>
        <w:gridCol w:w="262"/>
        <w:gridCol w:w="1825"/>
        <w:gridCol w:w="960"/>
        <w:gridCol w:w="2092"/>
        <w:gridCol w:w="960"/>
      </w:tblGrid>
      <w:tr w:rsidR="00ED4B12" w:rsidRPr="00ED4B12" w:rsidTr="00ED4B12">
        <w:trPr>
          <w:trHeight w:val="266"/>
        </w:trPr>
        <w:tc>
          <w:tcPr>
            <w:tcW w:w="780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roofErr w:type="spellStart"/>
            <w:r w:rsidRPr="00ED4B12">
              <w:rPr>
                <w:rFonts w:eastAsia="Times New Roman"/>
                <w:b/>
                <w:bCs/>
                <w:color w:val="000000"/>
                <w:sz w:val="20"/>
                <w:szCs w:val="20"/>
              </w:rPr>
              <w:t>რეგიონი+ბათუმი</w:t>
            </w:r>
            <w:proofErr w:type="spellEnd"/>
          </w:p>
        </w:tc>
      </w:tr>
      <w:tr w:rsidR="00ED4B12" w:rsidRPr="00ED4B12" w:rsidTr="00ED4B12">
        <w:trPr>
          <w:trHeight w:val="5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20"/>
                <w:szCs w:val="20"/>
              </w:rPr>
            </w:pPr>
            <w:r w:rsidRPr="00ED4B12">
              <w:rPr>
                <w:rFonts w:eastAsia="Times New Roman"/>
                <w:color w:val="000000"/>
                <w:sz w:val="20"/>
                <w:szCs w:val="20"/>
              </w:rPr>
              <w:t> </w:t>
            </w:r>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20"/>
                <w:szCs w:val="20"/>
              </w:rPr>
            </w:pPr>
            <w:r w:rsidRPr="00ED4B12">
              <w:rPr>
                <w:rFonts w:eastAsia="Times New Roman"/>
                <w:color w:val="000000"/>
                <w:sz w:val="20"/>
                <w:szCs w:val="20"/>
              </w:rPr>
              <w:t> </w:t>
            </w:r>
          </w:p>
        </w:tc>
        <w:tc>
          <w:tcPr>
            <w:tcW w:w="2785" w:type="dxa"/>
            <w:gridSpan w:val="2"/>
            <w:tcBorders>
              <w:top w:val="nil"/>
              <w:left w:val="nil"/>
              <w:bottom w:val="single" w:sz="4" w:space="0" w:color="auto"/>
              <w:right w:val="single" w:sz="4" w:space="0" w:color="auto"/>
            </w:tcBorders>
            <w:shd w:val="clear" w:color="000000" w:fill="BDD7EE"/>
            <w:vAlign w:val="center"/>
            <w:hideMark/>
          </w:tcPr>
          <w:p w:rsidR="00ED4B12" w:rsidRPr="00ED4B12" w:rsidRDefault="00ED4B12" w:rsidP="00ED4B12">
            <w:pPr>
              <w:jc w:val="center"/>
              <w:rPr>
                <w:rFonts w:eastAsia="Times New Roman"/>
                <w:color w:val="000000"/>
                <w:sz w:val="20"/>
                <w:szCs w:val="20"/>
              </w:rPr>
            </w:pPr>
            <w:proofErr w:type="spellStart"/>
            <w:r w:rsidRPr="00ED4B12">
              <w:rPr>
                <w:rFonts w:eastAsia="Times New Roman"/>
                <w:color w:val="000000"/>
                <w:sz w:val="20"/>
                <w:szCs w:val="20"/>
              </w:rPr>
              <w:t>გამოძახებების</w:t>
            </w:r>
            <w:proofErr w:type="spellEnd"/>
            <w:r w:rsidRPr="00ED4B12">
              <w:rPr>
                <w:rFonts w:eastAsia="Times New Roman"/>
                <w:color w:val="000000"/>
                <w:sz w:val="20"/>
                <w:szCs w:val="20"/>
              </w:rPr>
              <w:t xml:space="preserve"> </w:t>
            </w:r>
            <w:proofErr w:type="spellStart"/>
            <w:r w:rsidRPr="00ED4B12">
              <w:rPr>
                <w:rFonts w:eastAsia="Times New Roman"/>
                <w:color w:val="000000"/>
                <w:sz w:val="20"/>
                <w:szCs w:val="20"/>
              </w:rPr>
              <w:t>რაოდენობა</w:t>
            </w:r>
            <w:proofErr w:type="spellEnd"/>
          </w:p>
          <w:p w:rsidR="00ED4B12" w:rsidRPr="00ED4B12" w:rsidRDefault="00ED4B12" w:rsidP="00ED4B12">
            <w:pPr>
              <w:rPr>
                <w:rFonts w:eastAsia="Times New Roman"/>
                <w:color w:val="000000"/>
                <w:sz w:val="20"/>
                <w:szCs w:val="20"/>
              </w:rPr>
            </w:pPr>
            <w:r w:rsidRPr="00ED4B12">
              <w:rPr>
                <w:rFonts w:eastAsia="Times New Roman"/>
                <w:color w:val="000000"/>
                <w:sz w:val="20"/>
                <w:szCs w:val="20"/>
              </w:rPr>
              <w:t> </w:t>
            </w:r>
          </w:p>
        </w:tc>
        <w:tc>
          <w:tcPr>
            <w:tcW w:w="3052" w:type="dxa"/>
            <w:gridSpan w:val="2"/>
            <w:tcBorders>
              <w:top w:val="nil"/>
              <w:left w:val="nil"/>
              <w:bottom w:val="single" w:sz="4" w:space="0" w:color="auto"/>
              <w:right w:val="single" w:sz="4" w:space="0" w:color="auto"/>
            </w:tcBorders>
            <w:shd w:val="clear" w:color="000000" w:fill="BDD7EE"/>
            <w:vAlign w:val="center"/>
            <w:hideMark/>
          </w:tcPr>
          <w:p w:rsidR="00ED4B12" w:rsidRPr="00ED4B12" w:rsidRDefault="00ED4B12" w:rsidP="00ED4B12">
            <w:pPr>
              <w:jc w:val="center"/>
              <w:rPr>
                <w:rFonts w:eastAsia="Times New Roman"/>
                <w:color w:val="000000"/>
                <w:sz w:val="20"/>
                <w:szCs w:val="20"/>
              </w:rPr>
            </w:pPr>
            <w:proofErr w:type="spellStart"/>
            <w:r w:rsidRPr="00ED4B12">
              <w:rPr>
                <w:rFonts w:eastAsia="Times New Roman"/>
                <w:color w:val="000000"/>
                <w:sz w:val="20"/>
                <w:szCs w:val="20"/>
              </w:rPr>
              <w:t>ჰოსპიტალიზაციების</w:t>
            </w:r>
            <w:proofErr w:type="spellEnd"/>
            <w:r w:rsidRPr="00ED4B12">
              <w:rPr>
                <w:rFonts w:eastAsia="Times New Roman"/>
                <w:color w:val="000000"/>
                <w:sz w:val="20"/>
                <w:szCs w:val="20"/>
              </w:rPr>
              <w:t xml:space="preserve"> </w:t>
            </w:r>
            <w:proofErr w:type="spellStart"/>
            <w:r w:rsidRPr="00ED4B12">
              <w:rPr>
                <w:rFonts w:eastAsia="Times New Roman"/>
                <w:color w:val="000000"/>
                <w:sz w:val="20"/>
                <w:szCs w:val="20"/>
              </w:rPr>
              <w:t>რაოდენობა</w:t>
            </w:r>
            <w:proofErr w:type="spellEnd"/>
          </w:p>
        </w:tc>
      </w:tr>
      <w:tr w:rsidR="00ED4B12" w:rsidRPr="00ED4B12" w:rsidTr="00ED4B12">
        <w:trPr>
          <w:trHeight w:val="435"/>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
        </w:tc>
        <w:tc>
          <w:tcPr>
            <w:tcW w:w="1287" w:type="dxa"/>
            <w:tcBorders>
              <w:top w:val="nil"/>
              <w:left w:val="nil"/>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
        </w:tc>
        <w:tc>
          <w:tcPr>
            <w:tcW w:w="262" w:type="dxa"/>
            <w:tcBorders>
              <w:top w:val="nil"/>
              <w:left w:val="nil"/>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2018 წ.</w:t>
            </w:r>
          </w:p>
        </w:tc>
        <w:tc>
          <w:tcPr>
            <w:tcW w:w="960"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2019 წ.</w:t>
            </w:r>
          </w:p>
        </w:tc>
        <w:tc>
          <w:tcPr>
            <w:tcW w:w="2092" w:type="dxa"/>
            <w:tcBorders>
              <w:top w:val="nil"/>
              <w:left w:val="nil"/>
              <w:bottom w:val="single" w:sz="4" w:space="0" w:color="auto"/>
              <w:right w:val="single" w:sz="4" w:space="0" w:color="auto"/>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2018 წ.</w:t>
            </w:r>
          </w:p>
        </w:tc>
        <w:tc>
          <w:tcPr>
            <w:tcW w:w="960"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2019 წ.</w:t>
            </w:r>
          </w:p>
        </w:tc>
      </w:tr>
      <w:tr w:rsidR="00ED4B12" w:rsidRPr="00ED4B12" w:rsidTr="00ED4B12">
        <w:trPr>
          <w:trHeight w:val="330"/>
        </w:trPr>
        <w:tc>
          <w:tcPr>
            <w:tcW w:w="419" w:type="dxa"/>
            <w:tcBorders>
              <w:top w:val="nil"/>
              <w:left w:val="single" w:sz="4" w:space="0" w:color="auto"/>
              <w:bottom w:val="single" w:sz="4" w:space="0" w:color="auto"/>
              <w:right w:val="single" w:sz="4" w:space="0" w:color="auto"/>
            </w:tcBorders>
            <w:shd w:val="clear" w:color="000000" w:fill="DDEBF7"/>
            <w:noWrap/>
            <w:vAlign w:val="bottom"/>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N</w:t>
            </w:r>
          </w:p>
        </w:tc>
        <w:tc>
          <w:tcPr>
            <w:tcW w:w="1287" w:type="dxa"/>
            <w:tcBorders>
              <w:top w:val="nil"/>
              <w:left w:val="nil"/>
              <w:bottom w:val="single" w:sz="4" w:space="0" w:color="auto"/>
              <w:right w:val="single" w:sz="4" w:space="0" w:color="auto"/>
            </w:tcBorders>
            <w:shd w:val="clear" w:color="000000" w:fill="DDEBF7"/>
            <w:noWrap/>
            <w:vAlign w:val="bottom"/>
            <w:hideMark/>
          </w:tcPr>
          <w:p w:rsidR="00ED4B12" w:rsidRPr="00ED4B12" w:rsidRDefault="00ED4B12" w:rsidP="00ED4B12">
            <w:pPr>
              <w:jc w:val="right"/>
              <w:rPr>
                <w:rFonts w:eastAsia="Times New Roman"/>
                <w:b/>
                <w:bCs/>
                <w:color w:val="000000"/>
                <w:sz w:val="20"/>
                <w:szCs w:val="20"/>
              </w:rPr>
            </w:pPr>
            <w:proofErr w:type="spellStart"/>
            <w:r w:rsidRPr="00ED4B12">
              <w:rPr>
                <w:rFonts w:eastAsia="Times New Roman"/>
                <w:b/>
                <w:bCs/>
                <w:color w:val="000000"/>
                <w:sz w:val="20"/>
                <w:szCs w:val="20"/>
              </w:rPr>
              <w:t>სულ</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b/>
                <w:bCs/>
                <w:color w:val="000000"/>
                <w:sz w:val="20"/>
                <w:szCs w:val="20"/>
              </w:rPr>
            </w:pPr>
            <w:r w:rsidRPr="00ED4B12">
              <w:rPr>
                <w:rFonts w:eastAsia="Times New Roman"/>
                <w:b/>
                <w:bCs/>
                <w:color w:val="000000"/>
                <w:sz w:val="20"/>
                <w:szCs w:val="20"/>
              </w:rPr>
              <w:t> </w:t>
            </w:r>
          </w:p>
        </w:tc>
        <w:tc>
          <w:tcPr>
            <w:tcW w:w="1825"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751,513</w:t>
            </w:r>
          </w:p>
        </w:tc>
        <w:tc>
          <w:tcPr>
            <w:tcW w:w="960"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755,833</w:t>
            </w:r>
          </w:p>
        </w:tc>
        <w:tc>
          <w:tcPr>
            <w:tcW w:w="2092"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245,078</w:t>
            </w:r>
          </w:p>
        </w:tc>
        <w:tc>
          <w:tcPr>
            <w:tcW w:w="960" w:type="dxa"/>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20"/>
                <w:szCs w:val="20"/>
              </w:rPr>
            </w:pPr>
            <w:r w:rsidRPr="00ED4B12">
              <w:rPr>
                <w:rFonts w:eastAsia="Times New Roman"/>
                <w:b/>
                <w:bCs/>
                <w:color w:val="000000"/>
                <w:sz w:val="20"/>
                <w:szCs w:val="20"/>
              </w:rPr>
              <w:t>256,273</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იანვარი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61,654</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81,144</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18,778</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25,193</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თებერვალი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57,016</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58,224</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17,699</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19,090</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3</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მარტი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63,656</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63,375</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19,770</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21,144</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4</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აპრილი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62,213</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62,964</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19,804</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21,373</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მაისი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62,281</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63,510</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20,370</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22,010</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ივნისი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59,091</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61,038</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19,506</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22,306</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7</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ივლისი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69,622</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65,790</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23,532</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23,358</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8</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აგვისტო</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73,644</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70,123</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25,300</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24,756</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9</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სექტემბერი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60,409</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56,156</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20,265</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19,340</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10</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ოქტომბერი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58,443</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58,424</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19,709</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20,003</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11</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ნოემბერი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55,956</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53,547</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18,592</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18,021</w:t>
            </w:r>
          </w:p>
        </w:tc>
      </w:tr>
      <w:tr w:rsidR="00ED4B12" w:rsidRPr="00ED4B12" w:rsidTr="00ED4B12">
        <w:trPr>
          <w:trHeight w:val="255"/>
        </w:trPr>
        <w:tc>
          <w:tcPr>
            <w:tcW w:w="419" w:type="dxa"/>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12</w:t>
            </w:r>
          </w:p>
        </w:tc>
        <w:tc>
          <w:tcPr>
            <w:tcW w:w="1287"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proofErr w:type="spellStart"/>
            <w:r w:rsidRPr="00ED4B12">
              <w:rPr>
                <w:rFonts w:eastAsia="Times New Roman"/>
                <w:color w:val="000000"/>
                <w:sz w:val="20"/>
                <w:szCs w:val="20"/>
              </w:rPr>
              <w:t>დეკემბერი</w:t>
            </w:r>
            <w:proofErr w:type="spellEnd"/>
          </w:p>
        </w:tc>
        <w:tc>
          <w:tcPr>
            <w:tcW w:w="26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20"/>
                <w:szCs w:val="20"/>
              </w:rPr>
            </w:pPr>
            <w:r w:rsidRPr="00ED4B12">
              <w:rPr>
                <w:rFonts w:eastAsia="Times New Roman"/>
                <w:color w:val="000000"/>
                <w:sz w:val="20"/>
                <w:szCs w:val="20"/>
              </w:rPr>
              <w:t> </w:t>
            </w:r>
          </w:p>
        </w:tc>
        <w:tc>
          <w:tcPr>
            <w:tcW w:w="1825"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67,528</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61,538</w:t>
            </w:r>
          </w:p>
        </w:tc>
        <w:tc>
          <w:tcPr>
            <w:tcW w:w="2092"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21,753</w:t>
            </w:r>
          </w:p>
        </w:tc>
        <w:tc>
          <w:tcPr>
            <w:tcW w:w="960" w:type="dxa"/>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19,679</w:t>
            </w:r>
          </w:p>
        </w:tc>
      </w:tr>
    </w:tbl>
    <w:p w:rsidR="00ED4B12" w:rsidRPr="00ED4B12" w:rsidRDefault="00ED4B12" w:rsidP="00ED4B12">
      <w:pPr>
        <w:ind w:left="360"/>
        <w:jc w:val="both"/>
        <w:rPr>
          <w:rFonts w:ascii="Sylfaen" w:hAnsi="Sylfaen"/>
          <w:lang w:val="ka-GE"/>
        </w:rPr>
      </w:pPr>
    </w:p>
    <w:p w:rsidR="00DA494C" w:rsidRDefault="00F85FEB" w:rsidP="00F85FEB">
      <w:pPr>
        <w:jc w:val="both"/>
        <w:rPr>
          <w:rFonts w:ascii="Sylfaen" w:hAnsi="Sylfaen"/>
          <w:lang w:val="ka-GE"/>
        </w:rPr>
      </w:pPr>
      <w:r>
        <w:rPr>
          <w:rFonts w:ascii="Sylfaen" w:hAnsi="Sylfaen"/>
          <w:lang w:val="ka-GE"/>
        </w:rPr>
        <w:t>2.</w:t>
      </w:r>
      <w:r w:rsidR="00DA494C" w:rsidRPr="00F85FEB">
        <w:rPr>
          <w:rFonts w:ascii="Sylfaen" w:hAnsi="Sylfaen"/>
          <w:lang w:val="ka-GE"/>
        </w:rPr>
        <w:t>სასწრაფო სამედიცინო დახმარების გამოძახებების  ჯამური ხარჯი (გადახდილი + გადასახდელი) თვეების მიხედვით;</w:t>
      </w:r>
    </w:p>
    <w:p w:rsidR="00F85FEB" w:rsidRPr="00F85FEB" w:rsidRDefault="00F85FEB" w:rsidP="00F85FEB">
      <w:pPr>
        <w:jc w:val="both"/>
        <w:rPr>
          <w:rFonts w:ascii="Sylfaen" w:hAnsi="Sylfaen"/>
          <w:lang w:val="ka-GE"/>
        </w:rPr>
      </w:pPr>
      <w:r w:rsidRPr="00F85FEB">
        <w:rPr>
          <w:rFonts w:ascii="Sylfaen" w:hAnsi="Sylfaen"/>
          <w:lang w:val="ka-GE"/>
        </w:rPr>
        <w:t>6. სასწრაფო სამედიცინო დახმარების მიერ კლინიკებში პაციენტის გადაყვანის დროს გაწეული ჯამური ხარჯი (გადახდილი + გადასახდელი) თვეების და ჰოსპიტალიზაციური/ამბულატორიული მკურნალობის მიხედვით;</w:t>
      </w:r>
    </w:p>
    <w:p w:rsidR="00F85FEB" w:rsidRPr="00F85FEB" w:rsidRDefault="00F85FEB" w:rsidP="00F85FEB">
      <w:pPr>
        <w:jc w:val="both"/>
        <w:rPr>
          <w:rFonts w:ascii="Sylfaen" w:hAnsi="Sylfaen"/>
          <w:lang w:val="ka-GE"/>
        </w:rPr>
      </w:pPr>
    </w:p>
    <w:tbl>
      <w:tblPr>
        <w:tblW w:w="5180" w:type="dxa"/>
        <w:tblLook w:val="04A0" w:firstRow="1" w:lastRow="0" w:firstColumn="1" w:lastColumn="0" w:noHBand="0" w:noVBand="1"/>
      </w:tblPr>
      <w:tblGrid>
        <w:gridCol w:w="960"/>
        <w:gridCol w:w="1160"/>
        <w:gridCol w:w="1540"/>
        <w:gridCol w:w="222"/>
        <w:gridCol w:w="1320"/>
      </w:tblGrid>
      <w:tr w:rsidR="00ED4B12" w:rsidRPr="00ED4B12" w:rsidTr="00ED4B12">
        <w:trPr>
          <w:trHeight w:val="435"/>
        </w:trPr>
        <w:tc>
          <w:tcPr>
            <w:tcW w:w="960" w:type="dxa"/>
            <w:tcBorders>
              <w:top w:val="single" w:sz="8" w:space="0" w:color="BDD7EE"/>
              <w:left w:val="single" w:sz="8" w:space="0" w:color="BDD7EE"/>
              <w:bottom w:val="single" w:sz="8" w:space="0" w:color="BDD7EE"/>
              <w:right w:val="single" w:sz="4" w:space="0" w:color="BDD7EE"/>
            </w:tcBorders>
            <w:shd w:val="clear" w:color="000000" w:fill="DDEBF7"/>
            <w:vAlign w:val="center"/>
            <w:hideMark/>
          </w:tcPr>
          <w:p w:rsidR="00ED4B12" w:rsidRPr="00ED4B12" w:rsidRDefault="00ED4B12" w:rsidP="00ED4B12">
            <w:pPr>
              <w:jc w:val="center"/>
              <w:rPr>
                <w:rFonts w:eastAsia="Times New Roman"/>
                <w:b/>
                <w:bCs/>
                <w:color w:val="1F4E78"/>
                <w:sz w:val="20"/>
                <w:szCs w:val="20"/>
              </w:rPr>
            </w:pPr>
            <w:proofErr w:type="spellStart"/>
            <w:r w:rsidRPr="00ED4B12">
              <w:rPr>
                <w:rFonts w:eastAsia="Times New Roman"/>
                <w:b/>
                <w:bCs/>
                <w:color w:val="1F4E78"/>
                <w:sz w:val="20"/>
                <w:szCs w:val="20"/>
              </w:rPr>
              <w:t>წელი</w:t>
            </w:r>
            <w:proofErr w:type="spellEnd"/>
          </w:p>
        </w:tc>
        <w:tc>
          <w:tcPr>
            <w:tcW w:w="1160" w:type="dxa"/>
            <w:tcBorders>
              <w:top w:val="single" w:sz="8" w:space="0" w:color="BDD7EE"/>
              <w:left w:val="nil"/>
              <w:bottom w:val="single" w:sz="8" w:space="0" w:color="BDD7EE"/>
              <w:right w:val="single" w:sz="4" w:space="0" w:color="BDD7EE"/>
            </w:tcBorders>
            <w:shd w:val="clear" w:color="000000" w:fill="DDEBF7"/>
            <w:vAlign w:val="center"/>
            <w:hideMark/>
          </w:tcPr>
          <w:p w:rsidR="00ED4B12" w:rsidRPr="00ED4B12" w:rsidRDefault="00ED4B12" w:rsidP="00ED4B12">
            <w:pPr>
              <w:jc w:val="center"/>
              <w:rPr>
                <w:rFonts w:eastAsia="Times New Roman"/>
                <w:b/>
                <w:bCs/>
                <w:color w:val="1F4E78"/>
                <w:sz w:val="20"/>
                <w:szCs w:val="20"/>
              </w:rPr>
            </w:pPr>
            <w:proofErr w:type="spellStart"/>
            <w:r w:rsidRPr="00ED4B12">
              <w:rPr>
                <w:rFonts w:eastAsia="Times New Roman"/>
                <w:b/>
                <w:bCs/>
                <w:color w:val="1F4E78"/>
                <w:sz w:val="20"/>
                <w:szCs w:val="20"/>
              </w:rPr>
              <w:t>სულ</w:t>
            </w:r>
            <w:proofErr w:type="spellEnd"/>
            <w:r w:rsidRPr="00ED4B12">
              <w:rPr>
                <w:rFonts w:eastAsia="Times New Roman"/>
                <w:b/>
                <w:bCs/>
                <w:color w:val="1F4E78"/>
                <w:sz w:val="20"/>
                <w:szCs w:val="20"/>
              </w:rPr>
              <w:t xml:space="preserve"> </w:t>
            </w:r>
            <w:proofErr w:type="spellStart"/>
            <w:r w:rsidRPr="00ED4B12">
              <w:rPr>
                <w:rFonts w:eastAsia="Times New Roman"/>
                <w:b/>
                <w:bCs/>
                <w:color w:val="1F4E78"/>
                <w:sz w:val="20"/>
                <w:szCs w:val="20"/>
              </w:rPr>
              <w:t>ხარჯი</w:t>
            </w:r>
            <w:proofErr w:type="spellEnd"/>
            <w:r w:rsidRPr="00ED4B12">
              <w:rPr>
                <w:rFonts w:eastAsia="Times New Roman"/>
                <w:b/>
                <w:bCs/>
                <w:color w:val="1F4E78"/>
                <w:sz w:val="20"/>
                <w:szCs w:val="20"/>
              </w:rPr>
              <w:br/>
              <w:t>'000</w:t>
            </w:r>
          </w:p>
        </w:tc>
        <w:tc>
          <w:tcPr>
            <w:tcW w:w="1540" w:type="dxa"/>
            <w:tcBorders>
              <w:top w:val="single" w:sz="8" w:space="0" w:color="BDD7EE"/>
              <w:left w:val="nil"/>
              <w:bottom w:val="single" w:sz="8" w:space="0" w:color="BDD7EE"/>
              <w:right w:val="single" w:sz="8" w:space="0" w:color="BDD7EE"/>
            </w:tcBorders>
            <w:shd w:val="clear" w:color="000000" w:fill="DDEBF7"/>
            <w:vAlign w:val="center"/>
            <w:hideMark/>
          </w:tcPr>
          <w:p w:rsidR="00ED4B12" w:rsidRPr="00ED4B12" w:rsidRDefault="00ED4B12" w:rsidP="00ED4B12">
            <w:pPr>
              <w:jc w:val="center"/>
              <w:rPr>
                <w:rFonts w:eastAsia="Times New Roman"/>
                <w:b/>
                <w:bCs/>
                <w:color w:val="1F4E78"/>
                <w:sz w:val="20"/>
                <w:szCs w:val="20"/>
              </w:rPr>
            </w:pPr>
            <w:proofErr w:type="spellStart"/>
            <w:r w:rsidRPr="00ED4B12">
              <w:rPr>
                <w:rFonts w:eastAsia="Times New Roman"/>
                <w:b/>
                <w:bCs/>
                <w:color w:val="1F4E78"/>
                <w:sz w:val="20"/>
                <w:szCs w:val="20"/>
              </w:rPr>
              <w:t>სულ</w:t>
            </w:r>
            <w:proofErr w:type="spellEnd"/>
            <w:r w:rsidRPr="00ED4B12">
              <w:rPr>
                <w:rFonts w:eastAsia="Times New Roman"/>
                <w:b/>
                <w:bCs/>
                <w:color w:val="1F4E78"/>
                <w:sz w:val="20"/>
                <w:szCs w:val="20"/>
              </w:rPr>
              <w:t xml:space="preserve"> </w:t>
            </w:r>
            <w:proofErr w:type="spellStart"/>
            <w:r w:rsidRPr="00ED4B12">
              <w:rPr>
                <w:rFonts w:eastAsia="Times New Roman"/>
                <w:b/>
                <w:bCs/>
                <w:color w:val="1F4E78"/>
                <w:sz w:val="20"/>
                <w:szCs w:val="20"/>
              </w:rPr>
              <w:t>გამოძახები</w:t>
            </w:r>
            <w:proofErr w:type="spellEnd"/>
            <w:r w:rsidRPr="00ED4B12">
              <w:rPr>
                <w:rFonts w:eastAsia="Times New Roman"/>
                <w:b/>
                <w:bCs/>
                <w:color w:val="1F4E78"/>
                <w:sz w:val="20"/>
                <w:szCs w:val="20"/>
              </w:rPr>
              <w:br/>
              <w:t>'000</w:t>
            </w:r>
          </w:p>
        </w:tc>
        <w:tc>
          <w:tcPr>
            <w:tcW w:w="200" w:type="dxa"/>
            <w:tcBorders>
              <w:top w:val="nil"/>
              <w:left w:val="nil"/>
              <w:bottom w:val="nil"/>
              <w:right w:val="nil"/>
            </w:tcBorders>
            <w:shd w:val="clear" w:color="auto" w:fill="auto"/>
            <w:noWrap/>
            <w:vAlign w:val="center"/>
            <w:hideMark/>
          </w:tcPr>
          <w:p w:rsidR="00ED4B12" w:rsidRPr="00ED4B12" w:rsidRDefault="00ED4B12" w:rsidP="00ED4B12">
            <w:pPr>
              <w:jc w:val="center"/>
              <w:rPr>
                <w:rFonts w:eastAsia="Times New Roman"/>
                <w:b/>
                <w:bCs/>
                <w:color w:val="1F4E78"/>
                <w:sz w:val="20"/>
                <w:szCs w:val="20"/>
              </w:rPr>
            </w:pPr>
          </w:p>
        </w:tc>
        <w:tc>
          <w:tcPr>
            <w:tcW w:w="1320" w:type="dxa"/>
            <w:tcBorders>
              <w:top w:val="single" w:sz="8" w:space="0" w:color="BDD7EE"/>
              <w:left w:val="single" w:sz="4" w:space="0" w:color="BDD7EE"/>
              <w:bottom w:val="single" w:sz="8" w:space="0" w:color="BDD7EE"/>
              <w:right w:val="single" w:sz="8" w:space="0" w:color="BDD7EE"/>
            </w:tcBorders>
            <w:shd w:val="clear" w:color="000000" w:fill="DDEBF7"/>
            <w:vAlign w:val="center"/>
            <w:hideMark/>
          </w:tcPr>
          <w:p w:rsidR="00ED4B12" w:rsidRPr="00ED4B12" w:rsidRDefault="00ED4B12" w:rsidP="00ED4B12">
            <w:pPr>
              <w:jc w:val="center"/>
              <w:rPr>
                <w:rFonts w:eastAsia="Times New Roman"/>
                <w:b/>
                <w:bCs/>
                <w:color w:val="C00000"/>
                <w:sz w:val="20"/>
                <w:szCs w:val="20"/>
              </w:rPr>
            </w:pPr>
            <w:proofErr w:type="spellStart"/>
            <w:r w:rsidRPr="00ED4B12">
              <w:rPr>
                <w:rFonts w:eastAsia="Times New Roman"/>
                <w:b/>
                <w:bCs/>
                <w:color w:val="C00000"/>
                <w:sz w:val="20"/>
                <w:szCs w:val="20"/>
              </w:rPr>
              <w:t>ერთი</w:t>
            </w:r>
            <w:proofErr w:type="spellEnd"/>
            <w:r w:rsidRPr="00ED4B12">
              <w:rPr>
                <w:rFonts w:eastAsia="Times New Roman"/>
                <w:b/>
                <w:bCs/>
                <w:color w:val="C00000"/>
                <w:sz w:val="20"/>
                <w:szCs w:val="20"/>
              </w:rPr>
              <w:t xml:space="preserve"> </w:t>
            </w:r>
            <w:proofErr w:type="spellStart"/>
            <w:r w:rsidRPr="00ED4B12">
              <w:rPr>
                <w:rFonts w:eastAsia="Times New Roman"/>
                <w:b/>
                <w:bCs/>
                <w:color w:val="C00000"/>
                <w:sz w:val="20"/>
                <w:szCs w:val="20"/>
              </w:rPr>
              <w:t>გამოძ</w:t>
            </w:r>
            <w:proofErr w:type="spellEnd"/>
            <w:r w:rsidRPr="00ED4B12">
              <w:rPr>
                <w:rFonts w:eastAsia="Times New Roman"/>
                <w:b/>
                <w:bCs/>
                <w:color w:val="C00000"/>
                <w:sz w:val="20"/>
                <w:szCs w:val="20"/>
              </w:rPr>
              <w:t xml:space="preserve">. </w:t>
            </w:r>
            <w:proofErr w:type="spellStart"/>
            <w:r w:rsidRPr="00ED4B12">
              <w:rPr>
                <w:rFonts w:eastAsia="Times New Roman"/>
                <w:b/>
                <w:bCs/>
                <w:color w:val="C00000"/>
                <w:sz w:val="20"/>
                <w:szCs w:val="20"/>
              </w:rPr>
              <w:t>ღრებულ</w:t>
            </w:r>
            <w:proofErr w:type="spellEnd"/>
          </w:p>
        </w:tc>
      </w:tr>
      <w:tr w:rsidR="00ED4B12" w:rsidRPr="00ED4B12" w:rsidTr="00ED4B12">
        <w:trPr>
          <w:trHeight w:val="75"/>
        </w:trPr>
        <w:tc>
          <w:tcPr>
            <w:tcW w:w="960" w:type="dxa"/>
            <w:tcBorders>
              <w:top w:val="nil"/>
              <w:left w:val="nil"/>
              <w:bottom w:val="nil"/>
              <w:right w:val="nil"/>
            </w:tcBorders>
            <w:shd w:val="clear" w:color="auto" w:fill="auto"/>
            <w:noWrap/>
            <w:vAlign w:val="center"/>
            <w:hideMark/>
          </w:tcPr>
          <w:p w:rsidR="00ED4B12" w:rsidRPr="00ED4B12" w:rsidRDefault="00ED4B12" w:rsidP="00ED4B12">
            <w:pPr>
              <w:jc w:val="center"/>
              <w:rPr>
                <w:rFonts w:eastAsia="Times New Roman"/>
                <w:b/>
                <w:bCs/>
                <w:color w:val="C00000"/>
                <w:sz w:val="20"/>
                <w:szCs w:val="20"/>
              </w:rPr>
            </w:pPr>
          </w:p>
        </w:tc>
        <w:tc>
          <w:tcPr>
            <w:tcW w:w="1160" w:type="dxa"/>
            <w:tcBorders>
              <w:top w:val="nil"/>
              <w:left w:val="nil"/>
              <w:bottom w:val="nil"/>
              <w:right w:val="nil"/>
            </w:tcBorders>
            <w:shd w:val="clear" w:color="auto" w:fill="auto"/>
            <w:noWrap/>
            <w:vAlign w:val="center"/>
            <w:hideMark/>
          </w:tcPr>
          <w:p w:rsidR="00ED4B12" w:rsidRPr="00ED4B12" w:rsidRDefault="00ED4B12" w:rsidP="00ED4B12">
            <w:pPr>
              <w:jc w:val="center"/>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center"/>
            <w:hideMark/>
          </w:tcPr>
          <w:p w:rsidR="00ED4B12" w:rsidRPr="00ED4B12" w:rsidRDefault="00ED4B12" w:rsidP="00ED4B12">
            <w:pPr>
              <w:jc w:val="center"/>
              <w:rPr>
                <w:rFonts w:ascii="Times New Roman" w:eastAsia="Times New Roman" w:hAnsi="Times New Roman" w:cs="Times New Roman"/>
                <w:sz w:val="20"/>
                <w:szCs w:val="20"/>
              </w:rPr>
            </w:pPr>
          </w:p>
        </w:tc>
        <w:tc>
          <w:tcPr>
            <w:tcW w:w="200" w:type="dxa"/>
            <w:tcBorders>
              <w:top w:val="nil"/>
              <w:left w:val="nil"/>
              <w:bottom w:val="nil"/>
              <w:right w:val="nil"/>
            </w:tcBorders>
            <w:shd w:val="clear" w:color="auto" w:fill="auto"/>
            <w:noWrap/>
            <w:vAlign w:val="center"/>
            <w:hideMark/>
          </w:tcPr>
          <w:p w:rsidR="00ED4B12" w:rsidRPr="00ED4B12" w:rsidRDefault="00ED4B12" w:rsidP="00ED4B12">
            <w:pPr>
              <w:jc w:val="center"/>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center"/>
            <w:hideMark/>
          </w:tcPr>
          <w:p w:rsidR="00ED4B12" w:rsidRPr="00ED4B12" w:rsidRDefault="00ED4B12" w:rsidP="00ED4B12">
            <w:pPr>
              <w:jc w:val="center"/>
              <w:rPr>
                <w:rFonts w:ascii="Times New Roman" w:eastAsia="Times New Roman" w:hAnsi="Times New Roman" w:cs="Times New Roman"/>
                <w:sz w:val="20"/>
                <w:szCs w:val="20"/>
              </w:rPr>
            </w:pPr>
          </w:p>
        </w:tc>
      </w:tr>
      <w:tr w:rsidR="00ED4B12" w:rsidRPr="00ED4B12" w:rsidTr="00ED4B12">
        <w:trPr>
          <w:trHeight w:val="330"/>
        </w:trPr>
        <w:tc>
          <w:tcPr>
            <w:tcW w:w="960" w:type="dxa"/>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2018</w:t>
            </w:r>
          </w:p>
        </w:tc>
        <w:tc>
          <w:tcPr>
            <w:tcW w:w="1160" w:type="dxa"/>
            <w:tcBorders>
              <w:top w:val="single" w:sz="4" w:space="0" w:color="BDD7EE"/>
              <w:left w:val="nil"/>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xml:space="preserve">    75,431.60 </w:t>
            </w:r>
          </w:p>
        </w:tc>
        <w:tc>
          <w:tcPr>
            <w:tcW w:w="1540" w:type="dxa"/>
            <w:tcBorders>
              <w:top w:val="single" w:sz="4" w:space="0" w:color="BDD7EE"/>
              <w:left w:val="nil"/>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1,421</w:t>
            </w:r>
          </w:p>
        </w:tc>
        <w:tc>
          <w:tcPr>
            <w:tcW w:w="200" w:type="dxa"/>
            <w:tcBorders>
              <w:top w:val="nil"/>
              <w:left w:val="nil"/>
              <w:bottom w:val="nil"/>
              <w:right w:val="nil"/>
            </w:tcBorders>
            <w:shd w:val="clear" w:color="auto" w:fill="auto"/>
            <w:noWrap/>
            <w:vAlign w:val="bottom"/>
            <w:hideMark/>
          </w:tcPr>
          <w:p w:rsidR="00ED4B12" w:rsidRPr="00ED4B12" w:rsidRDefault="00ED4B12" w:rsidP="00ED4B12">
            <w:pPr>
              <w:jc w:val="center"/>
              <w:rPr>
                <w:rFonts w:eastAsia="Times New Roman"/>
                <w:color w:val="000000"/>
                <w:sz w:val="20"/>
                <w:szCs w:val="20"/>
              </w:rPr>
            </w:pPr>
          </w:p>
        </w:tc>
        <w:tc>
          <w:tcPr>
            <w:tcW w:w="1320" w:type="dxa"/>
            <w:tcBorders>
              <w:top w:val="single" w:sz="4" w:space="0" w:color="BDD7EE"/>
              <w:left w:val="single" w:sz="4" w:space="0" w:color="BDD7EE"/>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C00000"/>
                <w:sz w:val="20"/>
                <w:szCs w:val="20"/>
              </w:rPr>
            </w:pPr>
            <w:r w:rsidRPr="00ED4B12">
              <w:rPr>
                <w:rFonts w:eastAsia="Times New Roman"/>
                <w:color w:val="C00000"/>
                <w:sz w:val="20"/>
                <w:szCs w:val="20"/>
              </w:rPr>
              <w:t>53</w:t>
            </w:r>
          </w:p>
        </w:tc>
      </w:tr>
      <w:tr w:rsidR="00ED4B12" w:rsidRPr="00ED4B12" w:rsidTr="00ED4B12">
        <w:trPr>
          <w:trHeight w:val="255"/>
        </w:trPr>
        <w:tc>
          <w:tcPr>
            <w:tcW w:w="960" w:type="dxa"/>
            <w:tcBorders>
              <w:top w:val="nil"/>
              <w:left w:val="single" w:sz="4" w:space="0" w:color="BDD7EE"/>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2019</w:t>
            </w:r>
          </w:p>
        </w:tc>
        <w:tc>
          <w:tcPr>
            <w:tcW w:w="1160" w:type="dxa"/>
            <w:tcBorders>
              <w:top w:val="nil"/>
              <w:left w:val="nil"/>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 xml:space="preserve">    82,999.32 </w:t>
            </w:r>
          </w:p>
        </w:tc>
        <w:tc>
          <w:tcPr>
            <w:tcW w:w="1540" w:type="dxa"/>
            <w:tcBorders>
              <w:top w:val="nil"/>
              <w:left w:val="nil"/>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000000"/>
                <w:sz w:val="20"/>
                <w:szCs w:val="20"/>
              </w:rPr>
            </w:pPr>
            <w:r w:rsidRPr="00ED4B12">
              <w:rPr>
                <w:rFonts w:eastAsia="Times New Roman"/>
                <w:color w:val="000000"/>
                <w:sz w:val="20"/>
                <w:szCs w:val="20"/>
              </w:rPr>
              <w:t>1,428</w:t>
            </w:r>
          </w:p>
        </w:tc>
        <w:tc>
          <w:tcPr>
            <w:tcW w:w="200" w:type="dxa"/>
            <w:tcBorders>
              <w:top w:val="nil"/>
              <w:left w:val="nil"/>
              <w:bottom w:val="nil"/>
              <w:right w:val="nil"/>
            </w:tcBorders>
            <w:shd w:val="clear" w:color="auto" w:fill="auto"/>
            <w:noWrap/>
            <w:vAlign w:val="bottom"/>
            <w:hideMark/>
          </w:tcPr>
          <w:p w:rsidR="00ED4B12" w:rsidRPr="00ED4B12" w:rsidRDefault="00ED4B12" w:rsidP="00ED4B12">
            <w:pPr>
              <w:jc w:val="center"/>
              <w:rPr>
                <w:rFonts w:eastAsia="Times New Roman"/>
                <w:color w:val="000000"/>
                <w:sz w:val="20"/>
                <w:szCs w:val="20"/>
              </w:rPr>
            </w:pPr>
          </w:p>
        </w:tc>
        <w:tc>
          <w:tcPr>
            <w:tcW w:w="1320" w:type="dxa"/>
            <w:tcBorders>
              <w:top w:val="nil"/>
              <w:left w:val="single" w:sz="4" w:space="0" w:color="BDD7EE"/>
              <w:bottom w:val="single" w:sz="4" w:space="0" w:color="BDD7EE"/>
              <w:right w:val="single" w:sz="4" w:space="0" w:color="BDD7EE"/>
            </w:tcBorders>
            <w:shd w:val="clear" w:color="auto" w:fill="auto"/>
            <w:noWrap/>
            <w:vAlign w:val="center"/>
            <w:hideMark/>
          </w:tcPr>
          <w:p w:rsidR="00ED4B12" w:rsidRPr="00ED4B12" w:rsidRDefault="00ED4B12" w:rsidP="00ED4B12">
            <w:pPr>
              <w:jc w:val="center"/>
              <w:rPr>
                <w:rFonts w:eastAsia="Times New Roman"/>
                <w:color w:val="C00000"/>
                <w:sz w:val="20"/>
                <w:szCs w:val="20"/>
              </w:rPr>
            </w:pPr>
            <w:r w:rsidRPr="00ED4B12">
              <w:rPr>
                <w:rFonts w:eastAsia="Times New Roman"/>
                <w:color w:val="C00000"/>
                <w:sz w:val="20"/>
                <w:szCs w:val="20"/>
              </w:rPr>
              <w:t>58</w:t>
            </w:r>
          </w:p>
        </w:tc>
      </w:tr>
    </w:tbl>
    <w:p w:rsidR="00ED4B12" w:rsidRDefault="00ED4B12" w:rsidP="00F85FEB">
      <w:pPr>
        <w:jc w:val="both"/>
        <w:rPr>
          <w:rFonts w:ascii="Sylfaen" w:hAnsi="Sylfaen"/>
          <w:lang w:val="ka-GE"/>
        </w:rPr>
      </w:pPr>
    </w:p>
    <w:p w:rsidR="00F85FEB" w:rsidRDefault="00F85FEB" w:rsidP="00F85FEB">
      <w:pPr>
        <w:jc w:val="both"/>
        <w:rPr>
          <w:rFonts w:ascii="Sylfaen" w:hAnsi="Sylfaen"/>
          <w:lang w:val="ka-GE"/>
        </w:rPr>
      </w:pPr>
    </w:p>
    <w:p w:rsidR="00F85FEB" w:rsidRDefault="00F85FEB" w:rsidP="00F85FEB">
      <w:pPr>
        <w:jc w:val="both"/>
        <w:rPr>
          <w:rFonts w:ascii="Sylfaen" w:hAnsi="Sylfaen"/>
          <w:lang w:val="ka-GE"/>
        </w:rPr>
      </w:pPr>
    </w:p>
    <w:p w:rsidR="00F85FEB" w:rsidRPr="00ED4B12" w:rsidRDefault="00F85FEB" w:rsidP="00F85FEB">
      <w:pPr>
        <w:jc w:val="both"/>
        <w:rPr>
          <w:rFonts w:ascii="Sylfaen" w:hAnsi="Sylfaen"/>
          <w:lang w:val="ka-GE"/>
        </w:rPr>
      </w:pPr>
    </w:p>
    <w:p w:rsidR="0027602B" w:rsidRPr="00F85FEB" w:rsidRDefault="00F85FEB" w:rsidP="00F85FEB">
      <w:pPr>
        <w:jc w:val="both"/>
        <w:rPr>
          <w:rFonts w:ascii="Sylfaen" w:hAnsi="Sylfaen"/>
          <w:lang w:val="ka-GE"/>
        </w:rPr>
      </w:pPr>
      <w:r>
        <w:rPr>
          <w:rFonts w:ascii="Sylfaen" w:hAnsi="Sylfaen"/>
          <w:lang w:val="ka-GE"/>
        </w:rPr>
        <w:lastRenderedPageBreak/>
        <w:t>3.</w:t>
      </w:r>
      <w:r w:rsidR="0027602B" w:rsidRPr="00F85FEB">
        <w:rPr>
          <w:rFonts w:ascii="Sylfaen" w:hAnsi="Sylfaen"/>
          <w:lang w:val="ka-GE"/>
        </w:rPr>
        <w:t>ევაკუაციის/სამაშველო ღონისძიებების რაოდენობა</w:t>
      </w:r>
      <w:r w:rsidR="007C6C59" w:rsidRPr="00F85FEB">
        <w:rPr>
          <w:rFonts w:ascii="Sylfaen" w:hAnsi="Sylfaen"/>
          <w:lang w:val="ka-GE"/>
        </w:rPr>
        <w:t xml:space="preserve"> თვეების მიხედვით</w:t>
      </w:r>
      <w:r w:rsidR="0027602B" w:rsidRPr="00F85FEB">
        <w:rPr>
          <w:rFonts w:ascii="Sylfaen" w:hAnsi="Sylfaen"/>
          <w:lang w:val="ka-GE"/>
        </w:rPr>
        <w:t>;</w:t>
      </w:r>
    </w:p>
    <w:p w:rsidR="007C6C59" w:rsidRPr="00F85FEB" w:rsidRDefault="00F85FEB" w:rsidP="00F85FEB">
      <w:pPr>
        <w:jc w:val="both"/>
        <w:rPr>
          <w:rFonts w:ascii="Sylfaen" w:hAnsi="Sylfaen"/>
          <w:lang w:val="ka-GE"/>
        </w:rPr>
      </w:pPr>
      <w:r>
        <w:rPr>
          <w:rFonts w:ascii="Sylfaen" w:hAnsi="Sylfaen"/>
          <w:lang w:val="ka-GE"/>
        </w:rPr>
        <w:t>4.</w:t>
      </w:r>
      <w:r w:rsidR="007C6C59" w:rsidRPr="00F85FEB">
        <w:rPr>
          <w:rFonts w:ascii="Sylfaen" w:hAnsi="Sylfaen"/>
          <w:lang w:val="ka-GE"/>
        </w:rPr>
        <w:t xml:space="preserve">ევაკუაციის/სამაშველო ღონისძიებების დროს კლინიკებში გაწეული ჯამური ხარჯი (გადახდილი + გადასახდელი) თვეების და </w:t>
      </w:r>
      <w:r w:rsidR="00DA494C" w:rsidRPr="00F85FEB">
        <w:rPr>
          <w:rFonts w:ascii="Sylfaen" w:hAnsi="Sylfaen"/>
          <w:lang w:val="ka-GE"/>
        </w:rPr>
        <w:t xml:space="preserve">ჰოსპიტალიზაციური/ამბულატორიული მკურნალობის </w:t>
      </w:r>
      <w:r w:rsidR="007C6C59" w:rsidRPr="00F85FEB">
        <w:rPr>
          <w:rFonts w:ascii="Sylfaen" w:hAnsi="Sylfaen"/>
          <w:lang w:val="ka-GE"/>
        </w:rPr>
        <w:t>მიხედვით.</w:t>
      </w:r>
    </w:p>
    <w:p w:rsidR="00F85FEB" w:rsidRPr="00F85FEB" w:rsidRDefault="00F85FEB" w:rsidP="00F85FEB">
      <w:pPr>
        <w:ind w:left="360"/>
        <w:jc w:val="both"/>
        <w:rPr>
          <w:rFonts w:ascii="Sylfaen" w:hAnsi="Sylfaen"/>
          <w:lang w:val="ka-GE"/>
        </w:rPr>
      </w:pPr>
    </w:p>
    <w:tbl>
      <w:tblPr>
        <w:tblW w:w="5148" w:type="pct"/>
        <w:tblInd w:w="-572" w:type="dxa"/>
        <w:tblLayout w:type="fixed"/>
        <w:tblLook w:val="04A0" w:firstRow="1" w:lastRow="0" w:firstColumn="1" w:lastColumn="0" w:noHBand="0" w:noVBand="1"/>
      </w:tblPr>
      <w:tblGrid>
        <w:gridCol w:w="425"/>
        <w:gridCol w:w="1276"/>
        <w:gridCol w:w="994"/>
        <w:gridCol w:w="849"/>
        <w:gridCol w:w="851"/>
        <w:gridCol w:w="851"/>
        <w:gridCol w:w="424"/>
        <w:gridCol w:w="994"/>
        <w:gridCol w:w="849"/>
        <w:gridCol w:w="1134"/>
        <w:gridCol w:w="980"/>
      </w:tblGrid>
      <w:tr w:rsidR="00F85FEB" w:rsidRPr="00ED4B12" w:rsidTr="00F85FEB">
        <w:trPr>
          <w:trHeight w:val="25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5FEB" w:rsidRPr="00ED4B12" w:rsidRDefault="00F85FEB" w:rsidP="00F85FEB">
            <w:pPr>
              <w:jc w:val="center"/>
              <w:rPr>
                <w:rFonts w:eastAsia="Times New Roman"/>
                <w:color w:val="000000"/>
                <w:sz w:val="18"/>
                <w:szCs w:val="18"/>
              </w:rPr>
            </w:pPr>
            <w:r w:rsidRPr="00ED4B12">
              <w:rPr>
                <w:rFonts w:eastAsia="Times New Roman"/>
                <w:color w:val="000000"/>
                <w:sz w:val="18"/>
                <w:szCs w:val="18"/>
              </w:rPr>
              <w:t> </w:t>
            </w:r>
            <w:proofErr w:type="spellStart"/>
            <w:r w:rsidRPr="00ED4B12">
              <w:rPr>
                <w:rFonts w:eastAsia="Times New Roman"/>
                <w:b/>
                <w:bCs/>
                <w:color w:val="000000"/>
                <w:sz w:val="18"/>
                <w:szCs w:val="18"/>
              </w:rPr>
              <w:t>რაონები</w:t>
            </w:r>
            <w:proofErr w:type="spellEnd"/>
            <w:r w:rsidRPr="00ED4B12">
              <w:rPr>
                <w:rFonts w:eastAsia="Times New Roman"/>
                <w:b/>
                <w:bCs/>
                <w:color w:val="000000"/>
                <w:sz w:val="18"/>
                <w:szCs w:val="18"/>
              </w:rPr>
              <w:t xml:space="preserve"> + </w:t>
            </w:r>
            <w:proofErr w:type="spellStart"/>
            <w:r w:rsidRPr="00ED4B12">
              <w:rPr>
                <w:rFonts w:eastAsia="Times New Roman"/>
                <w:b/>
                <w:bCs/>
                <w:color w:val="000000"/>
                <w:sz w:val="18"/>
                <w:szCs w:val="18"/>
              </w:rPr>
              <w:t>ბათუმი</w:t>
            </w:r>
            <w:proofErr w:type="spellEnd"/>
            <w:r w:rsidRPr="00ED4B12">
              <w:rPr>
                <w:rFonts w:eastAsia="Times New Roman"/>
                <w:b/>
                <w:bCs/>
                <w:color w:val="000000"/>
                <w:sz w:val="18"/>
                <w:szCs w:val="18"/>
              </w:rPr>
              <w:t xml:space="preserve"> (</w:t>
            </w:r>
            <w:proofErr w:type="spellStart"/>
            <w:r w:rsidRPr="00ED4B12">
              <w:rPr>
                <w:rFonts w:eastAsia="Times New Roman"/>
                <w:b/>
                <w:bCs/>
                <w:color w:val="000000"/>
                <w:sz w:val="18"/>
                <w:szCs w:val="18"/>
              </w:rPr>
              <w:t>უცხოელები</w:t>
            </w:r>
            <w:proofErr w:type="spellEnd"/>
            <w:r w:rsidRPr="00ED4B12">
              <w:rPr>
                <w:rFonts w:eastAsia="Times New Roman"/>
                <w:b/>
                <w:bCs/>
                <w:color w:val="000000"/>
                <w:sz w:val="18"/>
                <w:szCs w:val="18"/>
              </w:rPr>
              <w:t>)</w:t>
            </w:r>
          </w:p>
        </w:tc>
      </w:tr>
      <w:tr w:rsidR="00F85FEB" w:rsidRPr="00ED4B12" w:rsidTr="0053226D">
        <w:trPr>
          <w:trHeight w:val="510"/>
        </w:trPr>
        <w:tc>
          <w:tcPr>
            <w:tcW w:w="221" w:type="pct"/>
            <w:vMerge w:val="restart"/>
            <w:tcBorders>
              <w:top w:val="nil"/>
              <w:left w:val="single" w:sz="4" w:space="0" w:color="auto"/>
              <w:right w:val="single" w:sz="4" w:space="0" w:color="auto"/>
            </w:tcBorders>
            <w:shd w:val="clear" w:color="auto" w:fill="auto"/>
            <w:noWrap/>
            <w:vAlign w:val="bottom"/>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 </w:t>
            </w:r>
          </w:p>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 </w:t>
            </w:r>
          </w:p>
        </w:tc>
        <w:tc>
          <w:tcPr>
            <w:tcW w:w="663" w:type="pct"/>
            <w:vMerge w:val="restart"/>
            <w:tcBorders>
              <w:top w:val="nil"/>
              <w:left w:val="nil"/>
              <w:right w:val="single" w:sz="4" w:space="0" w:color="auto"/>
            </w:tcBorders>
            <w:shd w:val="clear" w:color="auto" w:fill="auto"/>
            <w:noWrap/>
            <w:vAlign w:val="bottom"/>
            <w:hideMark/>
          </w:tcPr>
          <w:p w:rsidR="00F85FEB" w:rsidRPr="00ED4B12" w:rsidRDefault="00F85FEB" w:rsidP="00ED4B12">
            <w:pPr>
              <w:rPr>
                <w:rFonts w:eastAsia="Times New Roman"/>
                <w:color w:val="000000"/>
                <w:sz w:val="18"/>
                <w:szCs w:val="18"/>
              </w:rPr>
            </w:pPr>
            <w:r w:rsidRPr="00ED4B12">
              <w:rPr>
                <w:rFonts w:eastAsia="Times New Roman"/>
                <w:color w:val="000000"/>
                <w:sz w:val="18"/>
                <w:szCs w:val="18"/>
              </w:rPr>
              <w:t> </w:t>
            </w:r>
          </w:p>
          <w:p w:rsidR="00F85FEB" w:rsidRPr="00ED4B12" w:rsidRDefault="00F85FEB" w:rsidP="00ED4B12">
            <w:pPr>
              <w:rPr>
                <w:rFonts w:eastAsia="Times New Roman"/>
                <w:color w:val="000000"/>
                <w:sz w:val="18"/>
                <w:szCs w:val="18"/>
              </w:rPr>
            </w:pPr>
            <w:r w:rsidRPr="00ED4B12">
              <w:rPr>
                <w:rFonts w:eastAsia="Times New Roman"/>
                <w:color w:val="000000"/>
                <w:sz w:val="18"/>
                <w:szCs w:val="18"/>
              </w:rPr>
              <w:t> </w:t>
            </w:r>
          </w:p>
        </w:tc>
        <w:tc>
          <w:tcPr>
            <w:tcW w:w="957" w:type="pct"/>
            <w:gridSpan w:val="2"/>
            <w:tcBorders>
              <w:top w:val="nil"/>
              <w:left w:val="nil"/>
              <w:bottom w:val="single" w:sz="4" w:space="0" w:color="auto"/>
              <w:right w:val="single" w:sz="4" w:space="0" w:color="auto"/>
            </w:tcBorders>
            <w:shd w:val="clear" w:color="000000" w:fill="BDD7EE"/>
            <w:vAlign w:val="center"/>
            <w:hideMark/>
          </w:tcPr>
          <w:p w:rsidR="00F85FEB" w:rsidRPr="00ED4B12" w:rsidRDefault="00F85FEB" w:rsidP="00F85FEB">
            <w:pPr>
              <w:jc w:val="center"/>
              <w:rPr>
                <w:rFonts w:eastAsia="Times New Roman"/>
                <w:color w:val="000000"/>
                <w:sz w:val="18"/>
                <w:szCs w:val="18"/>
              </w:rPr>
            </w:pPr>
            <w:proofErr w:type="spellStart"/>
            <w:r w:rsidRPr="00ED4B12">
              <w:rPr>
                <w:rFonts w:eastAsia="Times New Roman"/>
                <w:color w:val="000000"/>
                <w:sz w:val="18"/>
                <w:szCs w:val="18"/>
              </w:rPr>
              <w:t>გამოძახებების</w:t>
            </w:r>
            <w:proofErr w:type="spellEnd"/>
            <w:r w:rsidRPr="00ED4B12">
              <w:rPr>
                <w:rFonts w:eastAsia="Times New Roman"/>
                <w:color w:val="000000"/>
                <w:sz w:val="18"/>
                <w:szCs w:val="18"/>
              </w:rPr>
              <w:t xml:space="preserve"> </w:t>
            </w:r>
            <w:proofErr w:type="spellStart"/>
            <w:r w:rsidRPr="00ED4B12">
              <w:rPr>
                <w:rFonts w:eastAsia="Times New Roman"/>
                <w:color w:val="000000"/>
                <w:sz w:val="18"/>
                <w:szCs w:val="18"/>
              </w:rPr>
              <w:t>რაოდენობა</w:t>
            </w:r>
            <w:proofErr w:type="spellEnd"/>
          </w:p>
        </w:tc>
        <w:tc>
          <w:tcPr>
            <w:tcW w:w="884" w:type="pct"/>
            <w:gridSpan w:val="2"/>
            <w:tcBorders>
              <w:top w:val="nil"/>
              <w:left w:val="nil"/>
              <w:bottom w:val="single" w:sz="4" w:space="0" w:color="auto"/>
              <w:right w:val="single" w:sz="4" w:space="0" w:color="auto"/>
            </w:tcBorders>
            <w:shd w:val="clear" w:color="000000" w:fill="BDD7EE"/>
            <w:vAlign w:val="center"/>
            <w:hideMark/>
          </w:tcPr>
          <w:p w:rsidR="00F85FEB" w:rsidRPr="00ED4B12" w:rsidRDefault="00F85FEB" w:rsidP="00F85FEB">
            <w:pPr>
              <w:jc w:val="center"/>
              <w:rPr>
                <w:rFonts w:eastAsia="Times New Roman"/>
                <w:color w:val="000000"/>
                <w:sz w:val="18"/>
                <w:szCs w:val="18"/>
              </w:rPr>
            </w:pPr>
            <w:proofErr w:type="spellStart"/>
            <w:r w:rsidRPr="00ED4B12">
              <w:rPr>
                <w:rFonts w:eastAsia="Times New Roman"/>
                <w:color w:val="000000"/>
                <w:sz w:val="18"/>
                <w:szCs w:val="18"/>
              </w:rPr>
              <w:t>ჰოსპიტალიზაციების</w:t>
            </w:r>
            <w:proofErr w:type="spellEnd"/>
            <w:r w:rsidRPr="00ED4B12">
              <w:rPr>
                <w:rFonts w:eastAsia="Times New Roman"/>
                <w:color w:val="000000"/>
                <w:sz w:val="18"/>
                <w:szCs w:val="18"/>
              </w:rPr>
              <w:t xml:space="preserve"> </w:t>
            </w:r>
            <w:proofErr w:type="spellStart"/>
            <w:r w:rsidRPr="00ED4B12">
              <w:rPr>
                <w:rFonts w:eastAsia="Times New Roman"/>
                <w:color w:val="000000"/>
                <w:sz w:val="18"/>
                <w:szCs w:val="18"/>
              </w:rPr>
              <w:t>რაოდენობა</w:t>
            </w:r>
            <w:proofErr w:type="spellEnd"/>
          </w:p>
        </w:tc>
        <w:tc>
          <w:tcPr>
            <w:tcW w:w="220" w:type="pct"/>
            <w:tcBorders>
              <w:top w:val="nil"/>
              <w:left w:val="nil"/>
              <w:bottom w:val="single" w:sz="4" w:space="0" w:color="auto"/>
              <w:right w:val="single" w:sz="4" w:space="0" w:color="auto"/>
            </w:tcBorders>
            <w:shd w:val="clear" w:color="auto" w:fill="auto"/>
            <w:noWrap/>
            <w:vAlign w:val="bottom"/>
            <w:hideMark/>
          </w:tcPr>
          <w:p w:rsidR="00F85FEB" w:rsidRPr="00ED4B12" w:rsidRDefault="00F85FEB" w:rsidP="00ED4B12">
            <w:pPr>
              <w:rPr>
                <w:rFonts w:eastAsia="Times New Roman"/>
                <w:color w:val="000000"/>
                <w:sz w:val="18"/>
                <w:szCs w:val="18"/>
              </w:rPr>
            </w:pPr>
            <w:r w:rsidRPr="00ED4B12">
              <w:rPr>
                <w:rFonts w:eastAsia="Times New Roman"/>
                <w:color w:val="000000"/>
                <w:sz w:val="18"/>
                <w:szCs w:val="18"/>
              </w:rPr>
              <w:t> </w:t>
            </w:r>
          </w:p>
        </w:tc>
        <w:tc>
          <w:tcPr>
            <w:tcW w:w="957" w:type="pct"/>
            <w:gridSpan w:val="2"/>
            <w:tcBorders>
              <w:top w:val="nil"/>
              <w:left w:val="nil"/>
              <w:bottom w:val="single" w:sz="4" w:space="0" w:color="auto"/>
              <w:right w:val="single" w:sz="4" w:space="0" w:color="auto"/>
            </w:tcBorders>
            <w:shd w:val="clear" w:color="000000" w:fill="BDD7EE"/>
            <w:vAlign w:val="center"/>
            <w:hideMark/>
          </w:tcPr>
          <w:p w:rsidR="00F85FEB" w:rsidRPr="00ED4B12" w:rsidRDefault="00F85FEB" w:rsidP="00F85FEB">
            <w:pPr>
              <w:jc w:val="center"/>
              <w:rPr>
                <w:rFonts w:eastAsia="Times New Roman"/>
                <w:color w:val="000000"/>
                <w:sz w:val="18"/>
                <w:szCs w:val="18"/>
              </w:rPr>
            </w:pPr>
            <w:proofErr w:type="spellStart"/>
            <w:r w:rsidRPr="00ED4B12">
              <w:rPr>
                <w:rFonts w:eastAsia="Times New Roman"/>
                <w:color w:val="000000"/>
                <w:sz w:val="18"/>
                <w:szCs w:val="18"/>
              </w:rPr>
              <w:t>გამოძახებების</w:t>
            </w:r>
            <w:proofErr w:type="spellEnd"/>
            <w:r w:rsidRPr="00ED4B12">
              <w:rPr>
                <w:rFonts w:eastAsia="Times New Roman"/>
                <w:color w:val="000000"/>
                <w:sz w:val="18"/>
                <w:szCs w:val="18"/>
              </w:rPr>
              <w:t xml:space="preserve"> </w:t>
            </w:r>
            <w:proofErr w:type="spellStart"/>
            <w:r w:rsidRPr="00ED4B12">
              <w:rPr>
                <w:rFonts w:eastAsia="Times New Roman"/>
                <w:color w:val="000000"/>
                <w:sz w:val="18"/>
                <w:szCs w:val="18"/>
              </w:rPr>
              <w:t>ხარჯი</w:t>
            </w:r>
            <w:proofErr w:type="spellEnd"/>
          </w:p>
        </w:tc>
        <w:tc>
          <w:tcPr>
            <w:tcW w:w="1098" w:type="pct"/>
            <w:gridSpan w:val="2"/>
            <w:tcBorders>
              <w:top w:val="nil"/>
              <w:left w:val="nil"/>
              <w:bottom w:val="single" w:sz="4" w:space="0" w:color="auto"/>
              <w:right w:val="single" w:sz="4" w:space="0" w:color="auto"/>
            </w:tcBorders>
            <w:shd w:val="clear" w:color="000000" w:fill="BDD7EE"/>
            <w:vAlign w:val="center"/>
            <w:hideMark/>
          </w:tcPr>
          <w:p w:rsidR="00F85FEB" w:rsidRPr="00ED4B12" w:rsidRDefault="00F85FEB" w:rsidP="00F85FEB">
            <w:pPr>
              <w:jc w:val="center"/>
              <w:rPr>
                <w:rFonts w:eastAsia="Times New Roman"/>
                <w:color w:val="000000"/>
                <w:sz w:val="18"/>
                <w:szCs w:val="18"/>
              </w:rPr>
            </w:pPr>
            <w:proofErr w:type="spellStart"/>
            <w:r w:rsidRPr="00ED4B12">
              <w:rPr>
                <w:rFonts w:eastAsia="Times New Roman"/>
                <w:color w:val="000000"/>
                <w:sz w:val="18"/>
                <w:szCs w:val="18"/>
              </w:rPr>
              <w:t>ჰოსპიტალიზაციების</w:t>
            </w:r>
            <w:proofErr w:type="spellEnd"/>
            <w:r w:rsidRPr="00ED4B12">
              <w:rPr>
                <w:rFonts w:eastAsia="Times New Roman"/>
                <w:color w:val="000000"/>
                <w:sz w:val="18"/>
                <w:szCs w:val="18"/>
              </w:rPr>
              <w:t xml:space="preserve"> </w:t>
            </w:r>
            <w:proofErr w:type="spellStart"/>
            <w:r w:rsidRPr="00ED4B12">
              <w:rPr>
                <w:rFonts w:eastAsia="Times New Roman"/>
                <w:color w:val="000000"/>
                <w:sz w:val="18"/>
                <w:szCs w:val="18"/>
              </w:rPr>
              <w:t>ხარჯი</w:t>
            </w:r>
            <w:proofErr w:type="spellEnd"/>
          </w:p>
        </w:tc>
      </w:tr>
      <w:tr w:rsidR="00F85FEB" w:rsidRPr="00ED4B12" w:rsidTr="0053226D">
        <w:trPr>
          <w:trHeight w:val="255"/>
        </w:trPr>
        <w:tc>
          <w:tcPr>
            <w:tcW w:w="221" w:type="pct"/>
            <w:vMerge/>
            <w:tcBorders>
              <w:left w:val="single" w:sz="4" w:space="0" w:color="auto"/>
              <w:bottom w:val="single" w:sz="4" w:space="0" w:color="auto"/>
              <w:right w:val="single" w:sz="4" w:space="0" w:color="auto"/>
            </w:tcBorders>
            <w:shd w:val="clear" w:color="auto" w:fill="auto"/>
            <w:noWrap/>
            <w:vAlign w:val="bottom"/>
            <w:hideMark/>
          </w:tcPr>
          <w:p w:rsidR="00F85FEB" w:rsidRPr="00ED4B12" w:rsidRDefault="00F85FEB" w:rsidP="00ED4B12">
            <w:pPr>
              <w:jc w:val="center"/>
              <w:rPr>
                <w:rFonts w:eastAsia="Times New Roman"/>
                <w:color w:val="000000"/>
                <w:sz w:val="18"/>
                <w:szCs w:val="18"/>
              </w:rPr>
            </w:pPr>
          </w:p>
        </w:tc>
        <w:tc>
          <w:tcPr>
            <w:tcW w:w="663" w:type="pct"/>
            <w:vMerge/>
            <w:tcBorders>
              <w:left w:val="nil"/>
              <w:bottom w:val="single" w:sz="4" w:space="0" w:color="auto"/>
              <w:right w:val="single" w:sz="4" w:space="0" w:color="auto"/>
            </w:tcBorders>
            <w:shd w:val="clear" w:color="auto" w:fill="auto"/>
            <w:noWrap/>
            <w:vAlign w:val="bottom"/>
            <w:hideMark/>
          </w:tcPr>
          <w:p w:rsidR="00F85FEB" w:rsidRPr="00ED4B12" w:rsidRDefault="00F85FEB" w:rsidP="00ED4B12">
            <w:pPr>
              <w:rPr>
                <w:rFonts w:eastAsia="Times New Roman"/>
                <w:color w:val="000000"/>
                <w:sz w:val="18"/>
                <w:szCs w:val="18"/>
              </w:rPr>
            </w:pPr>
          </w:p>
        </w:tc>
        <w:tc>
          <w:tcPr>
            <w:tcW w:w="516" w:type="pct"/>
            <w:tcBorders>
              <w:top w:val="nil"/>
              <w:left w:val="nil"/>
              <w:bottom w:val="single" w:sz="4" w:space="0" w:color="auto"/>
              <w:right w:val="single" w:sz="4" w:space="0" w:color="auto"/>
            </w:tcBorders>
            <w:shd w:val="clear" w:color="auto" w:fill="auto"/>
            <w:noWrap/>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2018</w:t>
            </w:r>
          </w:p>
        </w:tc>
        <w:tc>
          <w:tcPr>
            <w:tcW w:w="441" w:type="pct"/>
            <w:tcBorders>
              <w:top w:val="nil"/>
              <w:left w:val="nil"/>
              <w:bottom w:val="single" w:sz="4" w:space="0" w:color="auto"/>
              <w:right w:val="single" w:sz="4" w:space="0" w:color="auto"/>
            </w:tcBorders>
            <w:shd w:val="clear" w:color="auto" w:fill="auto"/>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2019</w:t>
            </w:r>
          </w:p>
        </w:tc>
        <w:tc>
          <w:tcPr>
            <w:tcW w:w="442" w:type="pct"/>
            <w:tcBorders>
              <w:top w:val="nil"/>
              <w:left w:val="nil"/>
              <w:bottom w:val="single" w:sz="4" w:space="0" w:color="auto"/>
              <w:right w:val="single" w:sz="4" w:space="0" w:color="auto"/>
            </w:tcBorders>
            <w:shd w:val="clear" w:color="auto" w:fill="auto"/>
            <w:noWrap/>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2018</w:t>
            </w:r>
          </w:p>
        </w:tc>
        <w:tc>
          <w:tcPr>
            <w:tcW w:w="442" w:type="pct"/>
            <w:tcBorders>
              <w:top w:val="nil"/>
              <w:left w:val="nil"/>
              <w:bottom w:val="single" w:sz="4" w:space="0" w:color="auto"/>
              <w:right w:val="single" w:sz="4" w:space="0" w:color="auto"/>
            </w:tcBorders>
            <w:shd w:val="clear" w:color="auto" w:fill="auto"/>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2019</w:t>
            </w:r>
          </w:p>
        </w:tc>
        <w:tc>
          <w:tcPr>
            <w:tcW w:w="220" w:type="pct"/>
            <w:tcBorders>
              <w:top w:val="nil"/>
              <w:left w:val="nil"/>
              <w:bottom w:val="single" w:sz="4" w:space="0" w:color="auto"/>
              <w:right w:val="single" w:sz="4" w:space="0" w:color="auto"/>
            </w:tcBorders>
            <w:shd w:val="clear" w:color="auto" w:fill="auto"/>
            <w:noWrap/>
            <w:vAlign w:val="bottom"/>
            <w:hideMark/>
          </w:tcPr>
          <w:p w:rsidR="00F85FEB" w:rsidRPr="00ED4B12" w:rsidRDefault="00F85FEB"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2018</w:t>
            </w:r>
          </w:p>
        </w:tc>
        <w:tc>
          <w:tcPr>
            <w:tcW w:w="441" w:type="pct"/>
            <w:tcBorders>
              <w:top w:val="nil"/>
              <w:left w:val="nil"/>
              <w:bottom w:val="single" w:sz="4" w:space="0" w:color="auto"/>
              <w:right w:val="single" w:sz="4" w:space="0" w:color="auto"/>
            </w:tcBorders>
            <w:shd w:val="clear" w:color="auto" w:fill="auto"/>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2019</w:t>
            </w:r>
          </w:p>
        </w:tc>
        <w:tc>
          <w:tcPr>
            <w:tcW w:w="589" w:type="pct"/>
            <w:tcBorders>
              <w:top w:val="nil"/>
              <w:left w:val="nil"/>
              <w:bottom w:val="single" w:sz="4" w:space="0" w:color="auto"/>
              <w:right w:val="single" w:sz="4" w:space="0" w:color="auto"/>
            </w:tcBorders>
            <w:shd w:val="clear" w:color="auto" w:fill="auto"/>
            <w:noWrap/>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2018</w:t>
            </w:r>
          </w:p>
        </w:tc>
        <w:tc>
          <w:tcPr>
            <w:tcW w:w="509" w:type="pct"/>
            <w:tcBorders>
              <w:top w:val="nil"/>
              <w:left w:val="nil"/>
              <w:bottom w:val="single" w:sz="4" w:space="0" w:color="auto"/>
              <w:right w:val="single" w:sz="4" w:space="0" w:color="auto"/>
            </w:tcBorders>
            <w:shd w:val="clear" w:color="auto" w:fill="auto"/>
            <w:vAlign w:val="center"/>
            <w:hideMark/>
          </w:tcPr>
          <w:p w:rsidR="00F85FEB" w:rsidRPr="00ED4B12" w:rsidRDefault="00F85FEB" w:rsidP="00ED4B12">
            <w:pPr>
              <w:jc w:val="center"/>
              <w:rPr>
                <w:rFonts w:eastAsia="Times New Roman"/>
                <w:color w:val="000000"/>
                <w:sz w:val="18"/>
                <w:szCs w:val="18"/>
              </w:rPr>
            </w:pPr>
            <w:r w:rsidRPr="00ED4B12">
              <w:rPr>
                <w:rFonts w:eastAsia="Times New Roman"/>
                <w:color w:val="000000"/>
                <w:sz w:val="18"/>
                <w:szCs w:val="18"/>
              </w:rPr>
              <w:t>2019</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000000" w:fill="DDEBF7"/>
            <w:noWrap/>
            <w:vAlign w:val="bottom"/>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N</w:t>
            </w:r>
          </w:p>
        </w:tc>
        <w:tc>
          <w:tcPr>
            <w:tcW w:w="663" w:type="pct"/>
            <w:tcBorders>
              <w:top w:val="nil"/>
              <w:left w:val="nil"/>
              <w:bottom w:val="single" w:sz="4" w:space="0" w:color="auto"/>
              <w:right w:val="single" w:sz="4" w:space="0" w:color="auto"/>
            </w:tcBorders>
            <w:shd w:val="clear" w:color="000000" w:fill="DDEBF7"/>
            <w:noWrap/>
            <w:vAlign w:val="bottom"/>
            <w:hideMark/>
          </w:tcPr>
          <w:p w:rsidR="00ED4B12" w:rsidRPr="00ED4B12" w:rsidRDefault="00ED4B12" w:rsidP="00ED4B12">
            <w:pPr>
              <w:jc w:val="right"/>
              <w:rPr>
                <w:rFonts w:eastAsia="Times New Roman"/>
                <w:b/>
                <w:bCs/>
                <w:color w:val="000000"/>
                <w:sz w:val="18"/>
                <w:szCs w:val="18"/>
              </w:rPr>
            </w:pPr>
            <w:proofErr w:type="spellStart"/>
            <w:r w:rsidRPr="00ED4B12">
              <w:rPr>
                <w:rFonts w:eastAsia="Times New Roman"/>
                <w:b/>
                <w:bCs/>
                <w:color w:val="000000"/>
                <w:sz w:val="18"/>
                <w:szCs w:val="18"/>
              </w:rPr>
              <w:t>სულ</w:t>
            </w:r>
            <w:proofErr w:type="spellEnd"/>
          </w:p>
        </w:tc>
        <w:tc>
          <w:tcPr>
            <w:tcW w:w="516"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5632</w:t>
            </w:r>
          </w:p>
        </w:tc>
        <w:tc>
          <w:tcPr>
            <w:tcW w:w="441"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9434</w:t>
            </w:r>
          </w:p>
        </w:tc>
        <w:tc>
          <w:tcPr>
            <w:tcW w:w="442"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2173</w:t>
            </w:r>
          </w:p>
        </w:tc>
        <w:tc>
          <w:tcPr>
            <w:tcW w:w="442"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3396</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298,496</w:t>
            </w:r>
          </w:p>
        </w:tc>
        <w:tc>
          <w:tcPr>
            <w:tcW w:w="441"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537,738</w:t>
            </w:r>
          </w:p>
        </w:tc>
        <w:tc>
          <w:tcPr>
            <w:tcW w:w="589"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115,169</w:t>
            </w:r>
          </w:p>
        </w:tc>
        <w:tc>
          <w:tcPr>
            <w:tcW w:w="509" w:type="pct"/>
            <w:tcBorders>
              <w:top w:val="nil"/>
              <w:left w:val="nil"/>
              <w:bottom w:val="single" w:sz="4" w:space="0" w:color="auto"/>
              <w:right w:val="single" w:sz="4" w:space="0" w:color="auto"/>
            </w:tcBorders>
            <w:shd w:val="clear" w:color="auto" w:fill="auto"/>
            <w:vAlign w:val="center"/>
            <w:hideMark/>
          </w:tcPr>
          <w:p w:rsidR="00ED4B12" w:rsidRPr="00ED4B12" w:rsidRDefault="00ED4B12" w:rsidP="00ED4B12">
            <w:pPr>
              <w:jc w:val="center"/>
              <w:rPr>
                <w:rFonts w:eastAsia="Times New Roman"/>
                <w:b/>
                <w:bCs/>
                <w:color w:val="000000"/>
                <w:sz w:val="18"/>
                <w:szCs w:val="18"/>
              </w:rPr>
            </w:pPr>
            <w:r w:rsidRPr="00ED4B12">
              <w:rPr>
                <w:rFonts w:eastAsia="Times New Roman"/>
                <w:b/>
                <w:bCs/>
                <w:color w:val="000000"/>
                <w:sz w:val="18"/>
                <w:szCs w:val="18"/>
              </w:rPr>
              <w:t>193,572</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იანვარი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221</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751</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82</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238</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11,713</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42,807</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4,346</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13,566</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თებერვალი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152</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612</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43</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264</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8,056</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34,884</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2,279</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15,048</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მარტი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190</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558</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68</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200</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10,070</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31,806</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3,604</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11,400</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აპრილი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150</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483</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56</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159</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7,950</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27,531</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2,968</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9,063</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მაისი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189</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550</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68</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177</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10,017</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31,350</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3,604</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10,089</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ივნისი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354</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905</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146</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359</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18,762</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51,585</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7,738</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20,463</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ივლისი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930</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1369</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400</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500</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49,290</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78,033</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21,200</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28,500</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აგვისტო</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1245</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1837</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554</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722</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65,985</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104,709</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29,362</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41,154</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სექტემბერი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663</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832</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298</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303</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35,139</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47,424</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15,794</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17,271</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10</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ოქტომბერი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525</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610</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174</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204</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27,825</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34,770</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9,222</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11,628</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11</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ნოემბერი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473</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407</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127</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122</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25,069</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23,199</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6,731</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6,954</w:t>
            </w:r>
          </w:p>
        </w:tc>
      </w:tr>
      <w:tr w:rsidR="00ED4B12" w:rsidRPr="00ED4B12" w:rsidTr="00ED4B12">
        <w:trPr>
          <w:trHeight w:val="255"/>
        </w:trPr>
        <w:tc>
          <w:tcPr>
            <w:tcW w:w="221" w:type="pct"/>
            <w:tcBorders>
              <w:top w:val="nil"/>
              <w:left w:val="single" w:sz="4" w:space="0" w:color="auto"/>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12</w:t>
            </w:r>
          </w:p>
        </w:tc>
        <w:tc>
          <w:tcPr>
            <w:tcW w:w="663"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right"/>
              <w:rPr>
                <w:rFonts w:eastAsia="Times New Roman"/>
                <w:color w:val="000000"/>
                <w:sz w:val="18"/>
                <w:szCs w:val="18"/>
              </w:rPr>
            </w:pPr>
            <w:proofErr w:type="spellStart"/>
            <w:r w:rsidRPr="00ED4B12">
              <w:rPr>
                <w:rFonts w:eastAsia="Times New Roman"/>
                <w:color w:val="000000"/>
                <w:sz w:val="18"/>
                <w:szCs w:val="18"/>
              </w:rPr>
              <w:t>დეკემბერი</w:t>
            </w:r>
            <w:proofErr w:type="spellEnd"/>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540</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520</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157</w:t>
            </w:r>
          </w:p>
        </w:tc>
        <w:tc>
          <w:tcPr>
            <w:tcW w:w="442"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148</w:t>
            </w:r>
          </w:p>
        </w:tc>
        <w:tc>
          <w:tcPr>
            <w:tcW w:w="220"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rPr>
                <w:rFonts w:eastAsia="Times New Roman"/>
                <w:color w:val="000000"/>
                <w:sz w:val="18"/>
                <w:szCs w:val="18"/>
              </w:rPr>
            </w:pPr>
            <w:r w:rsidRPr="00ED4B12">
              <w:rPr>
                <w:rFonts w:eastAsia="Times New Roman"/>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28,620</w:t>
            </w:r>
          </w:p>
        </w:tc>
        <w:tc>
          <w:tcPr>
            <w:tcW w:w="441"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29,640</w:t>
            </w:r>
          </w:p>
        </w:tc>
        <w:tc>
          <w:tcPr>
            <w:tcW w:w="58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8,321</w:t>
            </w:r>
          </w:p>
        </w:tc>
        <w:tc>
          <w:tcPr>
            <w:tcW w:w="509" w:type="pct"/>
            <w:tcBorders>
              <w:top w:val="nil"/>
              <w:left w:val="nil"/>
              <w:bottom w:val="single" w:sz="4" w:space="0" w:color="auto"/>
              <w:right w:val="single" w:sz="4" w:space="0" w:color="auto"/>
            </w:tcBorders>
            <w:shd w:val="clear" w:color="auto" w:fill="auto"/>
            <w:noWrap/>
            <w:vAlign w:val="bottom"/>
            <w:hideMark/>
          </w:tcPr>
          <w:p w:rsidR="00ED4B12" w:rsidRPr="00ED4B12" w:rsidRDefault="00ED4B12" w:rsidP="00ED4B12">
            <w:pPr>
              <w:jc w:val="center"/>
              <w:rPr>
                <w:rFonts w:eastAsia="Times New Roman"/>
                <w:color w:val="000000"/>
                <w:sz w:val="18"/>
                <w:szCs w:val="18"/>
              </w:rPr>
            </w:pPr>
            <w:r w:rsidRPr="00ED4B12">
              <w:rPr>
                <w:rFonts w:eastAsia="Times New Roman"/>
                <w:color w:val="000000"/>
                <w:sz w:val="18"/>
                <w:szCs w:val="18"/>
              </w:rPr>
              <w:t>8,436</w:t>
            </w:r>
          </w:p>
        </w:tc>
      </w:tr>
    </w:tbl>
    <w:p w:rsidR="00F85FEB" w:rsidRDefault="00F85FEB" w:rsidP="00F85FEB">
      <w:pPr>
        <w:jc w:val="both"/>
        <w:rPr>
          <w:rFonts w:ascii="Sylfaen" w:hAnsi="Sylfaen"/>
          <w:lang w:val="ka-GE"/>
        </w:rPr>
      </w:pPr>
    </w:p>
    <w:p w:rsidR="005E69F5" w:rsidRDefault="00F85FEB" w:rsidP="00F85FEB">
      <w:pPr>
        <w:jc w:val="both"/>
        <w:rPr>
          <w:rFonts w:ascii="Sylfaen" w:hAnsi="Sylfaen"/>
          <w:lang w:val="ka-GE"/>
        </w:rPr>
      </w:pPr>
      <w:r>
        <w:rPr>
          <w:rFonts w:ascii="Sylfaen" w:hAnsi="Sylfaen"/>
          <w:lang w:val="ka-GE"/>
        </w:rPr>
        <w:t>7.</w:t>
      </w:r>
      <w:r w:rsidR="0027602B" w:rsidRPr="00F85FEB">
        <w:rPr>
          <w:rFonts w:ascii="Sylfaen" w:hAnsi="Sylfaen"/>
          <w:lang w:val="ka-GE"/>
        </w:rPr>
        <w:t xml:space="preserve">კლინიკებში </w:t>
      </w:r>
      <w:r w:rsidR="007C6C59" w:rsidRPr="00F85FEB">
        <w:rPr>
          <w:rFonts w:ascii="Sylfaen" w:hAnsi="Sylfaen"/>
          <w:lang w:val="ka-GE"/>
        </w:rPr>
        <w:t xml:space="preserve">ვიზიტორების პირდაპირი (არა სასწრაფო და სამაშველოთი) </w:t>
      </w:r>
      <w:r w:rsidR="0027602B" w:rsidRPr="00F85FEB">
        <w:rPr>
          <w:rFonts w:ascii="Sylfaen" w:hAnsi="Sylfaen"/>
          <w:lang w:val="ka-GE"/>
        </w:rPr>
        <w:t>მიმართვიანობის რაოდენობა</w:t>
      </w:r>
      <w:r w:rsidR="007C6C59" w:rsidRPr="00F85FEB">
        <w:rPr>
          <w:rFonts w:ascii="Sylfaen" w:hAnsi="Sylfaen"/>
          <w:lang w:val="ka-GE"/>
        </w:rPr>
        <w:t xml:space="preserve"> თვეების და </w:t>
      </w:r>
      <w:r w:rsidR="00DA494C" w:rsidRPr="00F85FEB">
        <w:rPr>
          <w:rFonts w:ascii="Sylfaen" w:hAnsi="Sylfaen"/>
          <w:lang w:val="ka-GE"/>
        </w:rPr>
        <w:t xml:space="preserve">ჰოსპიტალიზაციური/ამბულატორიული მკურნალობის </w:t>
      </w:r>
      <w:r w:rsidR="007C6C59" w:rsidRPr="00F85FEB">
        <w:rPr>
          <w:rFonts w:ascii="Sylfaen" w:hAnsi="Sylfaen"/>
          <w:lang w:val="ka-GE"/>
        </w:rPr>
        <w:t xml:space="preserve">მიხედვით. მათ შორის </w:t>
      </w:r>
      <w:r w:rsidR="0027602B" w:rsidRPr="00F85FEB">
        <w:rPr>
          <w:rFonts w:ascii="Sylfaen" w:hAnsi="Sylfaen"/>
          <w:lang w:val="ka-GE"/>
        </w:rPr>
        <w:t>ტრავმების რაოდენობა,</w:t>
      </w:r>
      <w:r w:rsidR="007C6C59" w:rsidRPr="00F85FEB">
        <w:rPr>
          <w:rFonts w:ascii="Sylfaen" w:hAnsi="Sylfaen"/>
          <w:lang w:val="ka-GE"/>
        </w:rPr>
        <w:t xml:space="preserve"> რომელიც კარგი იქნება ჩაშლილი იყოს </w:t>
      </w:r>
      <w:r w:rsidR="0027602B" w:rsidRPr="00F85FEB">
        <w:rPr>
          <w:rFonts w:ascii="Sylfaen" w:hAnsi="Sylfaen"/>
          <w:lang w:val="ka-GE"/>
        </w:rPr>
        <w:t>ტრავმის სიმძიმეების მიხედვით;</w:t>
      </w:r>
    </w:p>
    <w:p w:rsidR="005E69F5" w:rsidRDefault="005E69F5" w:rsidP="00F85FEB">
      <w:pPr>
        <w:jc w:val="both"/>
        <w:rPr>
          <w:rFonts w:ascii="Sylfaen" w:hAnsi="Sylfaen"/>
          <w:lang w:val="ka-GE"/>
        </w:rPr>
      </w:pPr>
    </w:p>
    <w:p w:rsidR="005E69F5" w:rsidRDefault="005E69F5" w:rsidP="00F85FEB">
      <w:pPr>
        <w:jc w:val="both"/>
        <w:rPr>
          <w:rFonts w:ascii="Sylfaen" w:hAnsi="Sylfaen"/>
          <w:lang w:val="ka-GE"/>
        </w:rPr>
      </w:pPr>
    </w:p>
    <w:tbl>
      <w:tblPr>
        <w:tblStyle w:val="TableGrid"/>
        <w:tblW w:w="0" w:type="auto"/>
        <w:tblLook w:val="04A0" w:firstRow="1" w:lastRow="0" w:firstColumn="1" w:lastColumn="0" w:noHBand="0" w:noVBand="1"/>
      </w:tblPr>
      <w:tblGrid>
        <w:gridCol w:w="1542"/>
        <w:gridCol w:w="1625"/>
        <w:gridCol w:w="1528"/>
        <w:gridCol w:w="1625"/>
        <w:gridCol w:w="1523"/>
      </w:tblGrid>
      <w:tr w:rsidR="005E69F5" w:rsidTr="005E69F5">
        <w:tc>
          <w:tcPr>
            <w:tcW w:w="1542" w:type="dxa"/>
          </w:tcPr>
          <w:p w:rsidR="005E69F5" w:rsidRDefault="005E69F5" w:rsidP="00F85FEB">
            <w:pPr>
              <w:jc w:val="both"/>
              <w:rPr>
                <w:rFonts w:ascii="Sylfaen" w:hAnsi="Sylfaen"/>
                <w:lang w:val="ka-GE"/>
              </w:rPr>
            </w:pPr>
          </w:p>
        </w:tc>
        <w:tc>
          <w:tcPr>
            <w:tcW w:w="1625" w:type="dxa"/>
          </w:tcPr>
          <w:p w:rsidR="005E69F5" w:rsidRDefault="005E69F5" w:rsidP="00F85FEB">
            <w:pPr>
              <w:jc w:val="both"/>
              <w:rPr>
                <w:rFonts w:ascii="Sylfaen" w:hAnsi="Sylfaen"/>
                <w:lang w:val="ka-GE"/>
              </w:rPr>
            </w:pPr>
          </w:p>
        </w:tc>
        <w:tc>
          <w:tcPr>
            <w:tcW w:w="1528" w:type="dxa"/>
          </w:tcPr>
          <w:p w:rsidR="005E69F5" w:rsidRDefault="005E69F5" w:rsidP="00F85FEB">
            <w:pPr>
              <w:jc w:val="both"/>
              <w:rPr>
                <w:rFonts w:ascii="Sylfaen" w:hAnsi="Sylfaen"/>
                <w:lang w:val="ka-GE"/>
              </w:rPr>
            </w:pPr>
          </w:p>
        </w:tc>
        <w:tc>
          <w:tcPr>
            <w:tcW w:w="1625" w:type="dxa"/>
          </w:tcPr>
          <w:p w:rsidR="005E69F5" w:rsidRDefault="005E69F5" w:rsidP="00F85FEB">
            <w:pPr>
              <w:jc w:val="both"/>
              <w:rPr>
                <w:rFonts w:ascii="Sylfaen" w:hAnsi="Sylfaen"/>
                <w:lang w:val="ka-GE"/>
              </w:rPr>
            </w:pPr>
          </w:p>
        </w:tc>
        <w:tc>
          <w:tcPr>
            <w:tcW w:w="1523" w:type="dxa"/>
          </w:tcPr>
          <w:p w:rsidR="005E69F5" w:rsidRDefault="005E69F5" w:rsidP="00F85FEB">
            <w:pPr>
              <w:jc w:val="both"/>
              <w:rPr>
                <w:rFonts w:ascii="Sylfaen" w:hAnsi="Sylfaen"/>
                <w:lang w:val="ka-GE"/>
              </w:rPr>
            </w:pPr>
          </w:p>
        </w:tc>
      </w:tr>
      <w:tr w:rsidR="005E69F5" w:rsidTr="005E69F5">
        <w:tc>
          <w:tcPr>
            <w:tcW w:w="1542" w:type="dxa"/>
          </w:tcPr>
          <w:p w:rsidR="005E69F5" w:rsidRDefault="005E69F5" w:rsidP="005E69F5">
            <w:pPr>
              <w:jc w:val="both"/>
              <w:rPr>
                <w:rFonts w:ascii="Sylfaen" w:hAnsi="Sylfaen"/>
                <w:lang w:val="ka-GE"/>
              </w:rPr>
            </w:pPr>
          </w:p>
        </w:tc>
        <w:tc>
          <w:tcPr>
            <w:tcW w:w="1625" w:type="dxa"/>
          </w:tcPr>
          <w:p w:rsidR="005E69F5" w:rsidRPr="005E69F5" w:rsidRDefault="005E69F5" w:rsidP="005E69F5">
            <w:pPr>
              <w:jc w:val="center"/>
              <w:rPr>
                <w:rFonts w:eastAsia="Times New Roman"/>
                <w:color w:val="000000"/>
                <w:sz w:val="18"/>
                <w:szCs w:val="18"/>
              </w:rPr>
            </w:pPr>
            <w:r w:rsidRPr="005E69F5">
              <w:rPr>
                <w:rFonts w:eastAsia="Times New Roman"/>
                <w:color w:val="000000"/>
                <w:sz w:val="18"/>
                <w:szCs w:val="18"/>
              </w:rPr>
              <w:t>ვიზიტორების ჰოსპიტალიზაცია</w:t>
            </w:r>
          </w:p>
        </w:tc>
        <w:tc>
          <w:tcPr>
            <w:tcW w:w="1528" w:type="dxa"/>
          </w:tcPr>
          <w:p w:rsidR="005E69F5" w:rsidRDefault="005E69F5" w:rsidP="005E69F5">
            <w:pPr>
              <w:jc w:val="center"/>
              <w:rPr>
                <w:rFonts w:ascii="Sylfaen" w:hAnsi="Sylfaen"/>
                <w:lang w:val="ka-GE"/>
              </w:rPr>
            </w:pPr>
            <w:r w:rsidRPr="005E69F5">
              <w:rPr>
                <w:rFonts w:eastAsia="Times New Roman"/>
                <w:color w:val="000000"/>
                <w:sz w:val="18"/>
                <w:szCs w:val="18"/>
              </w:rPr>
              <w:t>მ.შ ტრავმა</w:t>
            </w:r>
          </w:p>
        </w:tc>
        <w:tc>
          <w:tcPr>
            <w:tcW w:w="1625" w:type="dxa"/>
          </w:tcPr>
          <w:p w:rsidR="005E69F5" w:rsidRPr="005E69F5" w:rsidRDefault="005E69F5" w:rsidP="005E69F5">
            <w:pPr>
              <w:jc w:val="center"/>
              <w:rPr>
                <w:rFonts w:eastAsia="Times New Roman"/>
                <w:color w:val="000000"/>
                <w:sz w:val="18"/>
                <w:szCs w:val="18"/>
              </w:rPr>
            </w:pPr>
            <w:proofErr w:type="spellStart"/>
            <w:r w:rsidRPr="005E69F5">
              <w:rPr>
                <w:rFonts w:eastAsia="Times New Roman"/>
                <w:color w:val="000000"/>
                <w:sz w:val="18"/>
                <w:szCs w:val="18"/>
              </w:rPr>
              <w:t>ვიზიტორების</w:t>
            </w:r>
            <w:proofErr w:type="spellEnd"/>
            <w:r w:rsidRPr="005E69F5">
              <w:rPr>
                <w:rFonts w:eastAsia="Times New Roman"/>
                <w:color w:val="000000"/>
                <w:sz w:val="18"/>
                <w:szCs w:val="18"/>
              </w:rPr>
              <w:t xml:space="preserve"> </w:t>
            </w:r>
            <w:proofErr w:type="spellStart"/>
            <w:r w:rsidRPr="005E69F5">
              <w:rPr>
                <w:rFonts w:eastAsia="Times New Roman"/>
                <w:color w:val="000000"/>
                <w:sz w:val="18"/>
                <w:szCs w:val="18"/>
              </w:rPr>
              <w:t>ჰოსპიტალიზაცია</w:t>
            </w:r>
            <w:proofErr w:type="spellEnd"/>
          </w:p>
        </w:tc>
        <w:tc>
          <w:tcPr>
            <w:tcW w:w="1523" w:type="dxa"/>
          </w:tcPr>
          <w:p w:rsidR="005E69F5" w:rsidRDefault="005E69F5" w:rsidP="005E69F5">
            <w:pPr>
              <w:jc w:val="center"/>
              <w:rPr>
                <w:rFonts w:ascii="Sylfaen" w:hAnsi="Sylfaen"/>
                <w:lang w:val="ka-GE"/>
              </w:rPr>
            </w:pPr>
            <w:proofErr w:type="spellStart"/>
            <w:r w:rsidRPr="005E69F5">
              <w:rPr>
                <w:rFonts w:eastAsia="Times New Roman"/>
                <w:color w:val="000000"/>
                <w:sz w:val="18"/>
                <w:szCs w:val="18"/>
              </w:rPr>
              <w:t>მ.შ</w:t>
            </w:r>
            <w:proofErr w:type="spellEnd"/>
            <w:r w:rsidRPr="005E69F5">
              <w:rPr>
                <w:rFonts w:eastAsia="Times New Roman"/>
                <w:color w:val="000000"/>
                <w:sz w:val="18"/>
                <w:szCs w:val="18"/>
              </w:rPr>
              <w:t xml:space="preserve"> </w:t>
            </w:r>
            <w:proofErr w:type="spellStart"/>
            <w:r w:rsidRPr="005E69F5">
              <w:rPr>
                <w:rFonts w:eastAsia="Times New Roman"/>
                <w:color w:val="000000"/>
                <w:sz w:val="18"/>
                <w:szCs w:val="18"/>
              </w:rPr>
              <w:t>ტრავმა</w:t>
            </w:r>
            <w:proofErr w:type="spellEnd"/>
          </w:p>
        </w:tc>
      </w:tr>
      <w:tr w:rsidR="005E69F5" w:rsidTr="005E69F5">
        <w:tc>
          <w:tcPr>
            <w:tcW w:w="1542" w:type="dxa"/>
            <w:vAlign w:val="bottom"/>
          </w:tcPr>
          <w:p w:rsidR="005E69F5" w:rsidRPr="00ED4B12" w:rsidRDefault="005E69F5" w:rsidP="005E69F5">
            <w:pPr>
              <w:jc w:val="right"/>
              <w:rPr>
                <w:rFonts w:eastAsia="Times New Roman"/>
                <w:b/>
                <w:bCs/>
                <w:color w:val="000000"/>
                <w:sz w:val="18"/>
                <w:szCs w:val="18"/>
              </w:rPr>
            </w:pPr>
            <w:proofErr w:type="spellStart"/>
            <w:r w:rsidRPr="00ED4B12">
              <w:rPr>
                <w:rFonts w:eastAsia="Times New Roman"/>
                <w:b/>
                <w:bCs/>
                <w:color w:val="000000"/>
                <w:sz w:val="18"/>
                <w:szCs w:val="18"/>
              </w:rPr>
              <w:t>სულ</w:t>
            </w:r>
            <w:proofErr w:type="spellEnd"/>
          </w:p>
        </w:tc>
        <w:tc>
          <w:tcPr>
            <w:tcW w:w="1625" w:type="dxa"/>
          </w:tcPr>
          <w:p w:rsidR="005E69F5" w:rsidRPr="005E69F5" w:rsidRDefault="005E69F5" w:rsidP="005E69F5">
            <w:pPr>
              <w:jc w:val="center"/>
              <w:rPr>
                <w:rFonts w:eastAsia="Times New Roman"/>
                <w:color w:val="000000"/>
                <w:sz w:val="18"/>
                <w:szCs w:val="18"/>
              </w:rPr>
            </w:pPr>
          </w:p>
        </w:tc>
        <w:tc>
          <w:tcPr>
            <w:tcW w:w="1528" w:type="dxa"/>
          </w:tcPr>
          <w:p w:rsidR="005E69F5" w:rsidRPr="005E69F5" w:rsidRDefault="005E69F5" w:rsidP="005E69F5">
            <w:pPr>
              <w:jc w:val="center"/>
              <w:rPr>
                <w:rFonts w:eastAsia="Times New Roman"/>
                <w:color w:val="000000"/>
                <w:sz w:val="18"/>
                <w:szCs w:val="18"/>
              </w:rPr>
            </w:pPr>
          </w:p>
        </w:tc>
        <w:tc>
          <w:tcPr>
            <w:tcW w:w="1625" w:type="dxa"/>
          </w:tcPr>
          <w:p w:rsidR="005E69F5" w:rsidRPr="00125BA6" w:rsidRDefault="00125BA6" w:rsidP="005E69F5">
            <w:pPr>
              <w:jc w:val="center"/>
              <w:rPr>
                <w:rFonts w:eastAsia="Times New Roman"/>
                <w:b/>
                <w:color w:val="000000"/>
                <w:sz w:val="18"/>
                <w:szCs w:val="18"/>
              </w:rPr>
            </w:pPr>
            <w:r w:rsidRPr="00125BA6">
              <w:rPr>
                <w:rFonts w:eastAsia="Times New Roman"/>
                <w:b/>
                <w:color w:val="000000"/>
                <w:sz w:val="18"/>
                <w:szCs w:val="18"/>
              </w:rPr>
              <w:t>2851</w:t>
            </w:r>
          </w:p>
        </w:tc>
        <w:tc>
          <w:tcPr>
            <w:tcW w:w="1523" w:type="dxa"/>
          </w:tcPr>
          <w:p w:rsidR="005E69F5" w:rsidRPr="00125BA6" w:rsidRDefault="00125BA6" w:rsidP="005E69F5">
            <w:pPr>
              <w:jc w:val="center"/>
              <w:rPr>
                <w:rFonts w:eastAsia="Times New Roman"/>
                <w:b/>
                <w:color w:val="000000"/>
                <w:sz w:val="18"/>
                <w:szCs w:val="18"/>
              </w:rPr>
            </w:pPr>
            <w:r w:rsidRPr="00125BA6">
              <w:rPr>
                <w:rFonts w:eastAsia="Times New Roman"/>
                <w:b/>
                <w:color w:val="000000"/>
                <w:sz w:val="18"/>
                <w:szCs w:val="18"/>
              </w:rPr>
              <w:t>202</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იანვარი</w:t>
            </w:r>
            <w:proofErr w:type="spellEnd"/>
          </w:p>
        </w:tc>
        <w:tc>
          <w:tcPr>
            <w:tcW w:w="1625" w:type="dxa"/>
          </w:tcPr>
          <w:p w:rsidR="005E69F5" w:rsidRPr="005E69F5" w:rsidRDefault="00125BA6" w:rsidP="00125BA6">
            <w:pPr>
              <w:jc w:val="center"/>
              <w:rPr>
                <w:rFonts w:eastAsia="Times New Roman"/>
                <w:color w:val="000000"/>
                <w:sz w:val="18"/>
                <w:szCs w:val="18"/>
              </w:rPr>
            </w:pPr>
            <w:r>
              <w:rPr>
                <w:rFonts w:eastAsia="Times New Roman"/>
                <w:color w:val="000000"/>
                <w:sz w:val="18"/>
                <w:szCs w:val="18"/>
              </w:rPr>
              <w:t>276</w:t>
            </w:r>
          </w:p>
        </w:tc>
        <w:tc>
          <w:tcPr>
            <w:tcW w:w="1528"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11</w:t>
            </w:r>
          </w:p>
        </w:tc>
        <w:tc>
          <w:tcPr>
            <w:tcW w:w="1625" w:type="dxa"/>
          </w:tcPr>
          <w:p w:rsidR="005E69F5" w:rsidRPr="005E69F5" w:rsidRDefault="005E69F5" w:rsidP="005E69F5">
            <w:pPr>
              <w:jc w:val="center"/>
              <w:rPr>
                <w:rFonts w:eastAsia="Times New Roman"/>
                <w:color w:val="000000"/>
                <w:sz w:val="18"/>
                <w:szCs w:val="18"/>
              </w:rPr>
            </w:pPr>
            <w:r w:rsidRPr="005E69F5">
              <w:rPr>
                <w:rFonts w:eastAsia="Times New Roman"/>
                <w:color w:val="000000"/>
                <w:sz w:val="18"/>
                <w:szCs w:val="18"/>
              </w:rPr>
              <w:t>185</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11</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თებერვალი</w:t>
            </w:r>
            <w:proofErr w:type="spellEnd"/>
          </w:p>
        </w:tc>
        <w:tc>
          <w:tcPr>
            <w:tcW w:w="1625"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315</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24</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210</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26</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მარტი</w:t>
            </w:r>
            <w:proofErr w:type="spellEnd"/>
          </w:p>
        </w:tc>
        <w:tc>
          <w:tcPr>
            <w:tcW w:w="1625"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303</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21</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218</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13</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აპრილი</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261</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7</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234</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17</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მაისი</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295</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12</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267</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19</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ივნისი</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278</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12</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230</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13</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ივლისი</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264</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22</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321</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17</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აგვისტო</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293</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24</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295</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33</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სექტემბერი</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257</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14</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246</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27</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ოქტომბერი</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239</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9</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261</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16</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ნოემბერი</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205</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12</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168</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4</w:t>
            </w:r>
          </w:p>
        </w:tc>
      </w:tr>
      <w:tr w:rsidR="005E69F5" w:rsidTr="005E69F5">
        <w:tc>
          <w:tcPr>
            <w:tcW w:w="1542" w:type="dxa"/>
            <w:vAlign w:val="bottom"/>
          </w:tcPr>
          <w:p w:rsidR="005E69F5" w:rsidRPr="00ED4B12" w:rsidRDefault="005E69F5" w:rsidP="005E69F5">
            <w:pPr>
              <w:jc w:val="right"/>
              <w:rPr>
                <w:rFonts w:eastAsia="Times New Roman"/>
                <w:color w:val="000000"/>
                <w:sz w:val="18"/>
                <w:szCs w:val="18"/>
              </w:rPr>
            </w:pPr>
            <w:proofErr w:type="spellStart"/>
            <w:r w:rsidRPr="00ED4B12">
              <w:rPr>
                <w:rFonts w:eastAsia="Times New Roman"/>
                <w:color w:val="000000"/>
                <w:sz w:val="18"/>
                <w:szCs w:val="18"/>
              </w:rPr>
              <w:t>დეკემბერი</w:t>
            </w:r>
            <w:proofErr w:type="spellEnd"/>
          </w:p>
        </w:tc>
        <w:tc>
          <w:tcPr>
            <w:tcW w:w="1625" w:type="dxa"/>
          </w:tcPr>
          <w:p w:rsidR="005E69F5" w:rsidRPr="005E69F5" w:rsidRDefault="009152B3" w:rsidP="005E69F5">
            <w:pPr>
              <w:jc w:val="center"/>
              <w:rPr>
                <w:rFonts w:eastAsia="Times New Roman"/>
                <w:color w:val="000000"/>
                <w:sz w:val="18"/>
                <w:szCs w:val="18"/>
              </w:rPr>
            </w:pPr>
            <w:r>
              <w:rPr>
                <w:rFonts w:eastAsia="Times New Roman"/>
                <w:color w:val="000000"/>
                <w:sz w:val="18"/>
                <w:szCs w:val="18"/>
              </w:rPr>
              <w:t>209</w:t>
            </w:r>
          </w:p>
        </w:tc>
        <w:tc>
          <w:tcPr>
            <w:tcW w:w="1528" w:type="dxa"/>
          </w:tcPr>
          <w:p w:rsidR="005E69F5" w:rsidRPr="005E69F5" w:rsidRDefault="00125BA6" w:rsidP="005E69F5">
            <w:pPr>
              <w:jc w:val="center"/>
              <w:rPr>
                <w:rFonts w:eastAsia="Times New Roman"/>
                <w:color w:val="000000"/>
                <w:sz w:val="18"/>
                <w:szCs w:val="18"/>
              </w:rPr>
            </w:pPr>
            <w:r>
              <w:rPr>
                <w:rFonts w:eastAsia="Times New Roman"/>
                <w:color w:val="000000"/>
                <w:sz w:val="18"/>
                <w:szCs w:val="18"/>
              </w:rPr>
              <w:t>4</w:t>
            </w:r>
          </w:p>
        </w:tc>
        <w:tc>
          <w:tcPr>
            <w:tcW w:w="1625"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216</w:t>
            </w:r>
          </w:p>
        </w:tc>
        <w:tc>
          <w:tcPr>
            <w:tcW w:w="1523" w:type="dxa"/>
          </w:tcPr>
          <w:p w:rsidR="005E69F5" w:rsidRPr="005E69F5" w:rsidRDefault="005E69F5" w:rsidP="005E69F5">
            <w:pPr>
              <w:jc w:val="center"/>
              <w:rPr>
                <w:rFonts w:eastAsia="Times New Roman"/>
                <w:color w:val="000000"/>
                <w:sz w:val="18"/>
                <w:szCs w:val="18"/>
              </w:rPr>
            </w:pPr>
            <w:r>
              <w:rPr>
                <w:rFonts w:eastAsia="Times New Roman"/>
                <w:color w:val="000000"/>
                <w:sz w:val="18"/>
                <w:szCs w:val="18"/>
              </w:rPr>
              <w:t>6</w:t>
            </w:r>
          </w:p>
        </w:tc>
      </w:tr>
    </w:tbl>
    <w:p w:rsidR="005E69F5" w:rsidRDefault="005E69F5" w:rsidP="00F85FEB">
      <w:pPr>
        <w:jc w:val="both"/>
        <w:rPr>
          <w:rFonts w:ascii="Sylfaen" w:hAnsi="Sylfaen"/>
          <w:lang w:val="ka-GE"/>
        </w:rPr>
      </w:pPr>
    </w:p>
    <w:p w:rsidR="005E69F5" w:rsidRPr="00F85FEB" w:rsidRDefault="005E69F5" w:rsidP="00F85FEB">
      <w:pPr>
        <w:jc w:val="both"/>
        <w:rPr>
          <w:rFonts w:ascii="Sylfaen" w:hAnsi="Sylfaen"/>
          <w:lang w:val="ka-GE"/>
        </w:rPr>
      </w:pPr>
    </w:p>
    <w:p w:rsidR="007C6C59" w:rsidRPr="00F85FEB" w:rsidRDefault="00F85FEB" w:rsidP="00F85FEB">
      <w:pPr>
        <w:jc w:val="both"/>
        <w:rPr>
          <w:rFonts w:ascii="Sylfaen" w:hAnsi="Sylfaen"/>
          <w:lang w:val="ka-GE"/>
        </w:rPr>
      </w:pPr>
      <w:r>
        <w:rPr>
          <w:rFonts w:ascii="Sylfaen" w:hAnsi="Sylfaen"/>
          <w:lang w:val="ka-GE"/>
        </w:rPr>
        <w:t>8.</w:t>
      </w:r>
      <w:r w:rsidR="007C6C59" w:rsidRPr="00F85FEB">
        <w:rPr>
          <w:rFonts w:ascii="Sylfaen" w:hAnsi="Sylfaen"/>
          <w:lang w:val="ka-GE"/>
        </w:rPr>
        <w:t xml:space="preserve">კლინიკებში ვიზიტორების პირდაპირი (არა სასწრაფო და სამაშველოთი) მიმართვიანობის დროს გაწეული ჯამური ხარჯი (გადახდილი + გადასახდელი) თვეების და </w:t>
      </w:r>
      <w:r w:rsidR="00DA494C" w:rsidRPr="00F85FEB">
        <w:rPr>
          <w:rFonts w:ascii="Sylfaen" w:hAnsi="Sylfaen"/>
          <w:lang w:val="ka-GE"/>
        </w:rPr>
        <w:lastRenderedPageBreak/>
        <w:t xml:space="preserve">ჰოსპიტალიზაციური/ამბულატორიული მკურნალობის </w:t>
      </w:r>
      <w:r w:rsidR="007C6C59" w:rsidRPr="00F85FEB">
        <w:rPr>
          <w:rFonts w:ascii="Sylfaen" w:hAnsi="Sylfaen"/>
          <w:lang w:val="ka-GE"/>
        </w:rPr>
        <w:t>მიხედვით. მათ შორის ტრავმებზე, რომელიც კარგი იქნება ჩაშლილი იყოს ტრავმის სიმძიმეების მიხედვით;</w:t>
      </w:r>
    </w:p>
    <w:p w:rsidR="007C6C59" w:rsidRDefault="007C6C59" w:rsidP="0043276E">
      <w:pPr>
        <w:pStyle w:val="ListParagraph"/>
        <w:jc w:val="both"/>
        <w:rPr>
          <w:rFonts w:ascii="Sylfaen" w:hAnsi="Sylfaen"/>
          <w:lang w:val="ka-GE"/>
        </w:rPr>
      </w:pPr>
    </w:p>
    <w:p w:rsidR="0043276E" w:rsidRPr="0043276E" w:rsidRDefault="0043276E" w:rsidP="0043276E">
      <w:pPr>
        <w:pStyle w:val="ListParagraph"/>
        <w:ind w:left="1080"/>
        <w:jc w:val="both"/>
        <w:rPr>
          <w:rFonts w:ascii="Sylfaen" w:hAnsi="Sylfaen"/>
          <w:lang w:val="ka-GE"/>
        </w:rPr>
      </w:pPr>
    </w:p>
    <w:p w:rsidR="0027602B" w:rsidRPr="00230CB0" w:rsidRDefault="0027602B" w:rsidP="0027602B">
      <w:pPr>
        <w:pStyle w:val="ListParagraph"/>
        <w:jc w:val="both"/>
        <w:rPr>
          <w:rFonts w:ascii="Sylfaen" w:hAnsi="Sylfaen"/>
          <w:lang w:val="ka-GE"/>
        </w:rPr>
      </w:pPr>
    </w:p>
    <w:p w:rsidR="008D0F62" w:rsidRPr="008D0F62" w:rsidRDefault="008D0F62" w:rsidP="008D0F62">
      <w:pPr>
        <w:jc w:val="both"/>
        <w:rPr>
          <w:rFonts w:ascii="Sylfaen" w:hAnsi="Sylfaen"/>
          <w:lang w:val="ka-GE"/>
        </w:rPr>
      </w:pPr>
      <w:r w:rsidRPr="008D0F62">
        <w:rPr>
          <w:rFonts w:ascii="Sylfaen" w:hAnsi="Sylfaen"/>
          <w:lang w:val="ka-GE"/>
        </w:rPr>
        <w:t>დღეის მდგომარეობით განუსაზღვრელობები, რომლებიც მნიშვნელოვან გავლენას ახდენს პროდუქტის ფასზე:</w:t>
      </w:r>
    </w:p>
    <w:p w:rsidR="008D0F62" w:rsidRDefault="008D0F62" w:rsidP="008D0F62">
      <w:pPr>
        <w:pStyle w:val="ListParagraph"/>
        <w:numPr>
          <w:ilvl w:val="0"/>
          <w:numId w:val="7"/>
        </w:numPr>
        <w:jc w:val="both"/>
        <w:rPr>
          <w:rFonts w:ascii="Sylfaen" w:hAnsi="Sylfaen"/>
          <w:lang w:val="ka-GE"/>
        </w:rPr>
      </w:pPr>
      <w:r w:rsidRPr="0043276E">
        <w:rPr>
          <w:rFonts w:ascii="Sylfaen" w:hAnsi="Sylfaen"/>
          <w:b/>
          <w:lang w:val="ka-GE"/>
        </w:rPr>
        <w:t>პენეტრაციის დონე.</w:t>
      </w:r>
      <w:r>
        <w:rPr>
          <w:rFonts w:ascii="Sylfaen" w:hAnsi="Sylfaen"/>
          <w:lang w:val="ka-GE"/>
        </w:rPr>
        <w:t xml:space="preserve"> არ ვიცით შემოსული ტურისტების რა წილი იყიდის დაზღვევას. ვინაიდან რაოდენობა დიდია, დაშვებაში მცირე უზუსტობაც შეიძლება მნიშვნელოვანი ნეგატიური შედეგის მომცემი იყოს. ამიტომ შედარებით კონსერვატულები უნდა ვიყოთ დაშვებაში.</w:t>
      </w:r>
    </w:p>
    <w:p w:rsidR="008D0F62" w:rsidRDefault="008D0F62" w:rsidP="008D0F62">
      <w:pPr>
        <w:pStyle w:val="ListParagraph"/>
        <w:numPr>
          <w:ilvl w:val="0"/>
          <w:numId w:val="7"/>
        </w:numPr>
        <w:jc w:val="both"/>
        <w:rPr>
          <w:rFonts w:ascii="Sylfaen" w:hAnsi="Sylfaen"/>
          <w:lang w:val="ka-GE"/>
        </w:rPr>
      </w:pPr>
      <w:r w:rsidRPr="0043276E">
        <w:rPr>
          <w:rFonts w:ascii="Sylfaen" w:hAnsi="Sylfaen"/>
          <w:b/>
          <w:lang w:val="ka-GE"/>
        </w:rPr>
        <w:t xml:space="preserve">სარისკო აქტივობებით დაკავებული ტურისტების რისკის არ ცოდნა. </w:t>
      </w:r>
      <w:r w:rsidRPr="0043276E">
        <w:rPr>
          <w:rFonts w:ascii="Sylfaen" w:hAnsi="Sylfaen"/>
          <w:lang w:val="ka-GE"/>
        </w:rPr>
        <w:t>ამ რისკის შეფასება საქართველოს მოქალაქეების სტატისტიკით ქვეყნის შიგნით თუ გარეთ არ იქნება სწორი. ამის მიზეზი საქართველოში ჩამოსული ტურისტების აქტივობების სპეციფიკაა, რომელიც მაგალითად სარისკო სპორტს და მთაში მოგზაურობას დიდი დოზით მოიცავს.</w:t>
      </w:r>
    </w:p>
    <w:p w:rsidR="008D0F62" w:rsidRDefault="008D0F62" w:rsidP="008D0F62">
      <w:pPr>
        <w:pStyle w:val="ListParagraph"/>
        <w:numPr>
          <w:ilvl w:val="0"/>
          <w:numId w:val="7"/>
        </w:numPr>
        <w:jc w:val="both"/>
        <w:rPr>
          <w:rFonts w:ascii="Sylfaen" w:hAnsi="Sylfaen"/>
          <w:lang w:val="ka-GE"/>
        </w:rPr>
      </w:pPr>
      <w:r>
        <w:rPr>
          <w:rFonts w:ascii="Sylfaen" w:hAnsi="Sylfaen"/>
          <w:b/>
          <w:lang w:val="ka-GE"/>
        </w:rPr>
        <w:t>ინფლაცია ჯანდაცვის სფეროში.</w:t>
      </w:r>
      <w:r>
        <w:rPr>
          <w:rFonts w:ascii="Sylfaen" w:hAnsi="Sylfaen"/>
          <w:lang w:val="ka-GE"/>
        </w:rPr>
        <w:t xml:space="preserve"> ბუნებრივ ინფლაციასთან ერთად შესაძლოა ადგილობრივი ბაზრის (საყოველთაო დაზღვევა) რეგულირებამ ფასები დამატებით გაზარდოს დაურეგულირებელ ნაწილზე. კვლავ რთულია ამის ზუსტად პროგნოზი, ამიტომ კონსერვატულები უნდა ვიყოთ დაშვებაში.</w:t>
      </w:r>
    </w:p>
    <w:p w:rsidR="008D0F62" w:rsidRDefault="008D0F62" w:rsidP="008D0F62">
      <w:pPr>
        <w:pStyle w:val="ListParagraph"/>
        <w:numPr>
          <w:ilvl w:val="0"/>
          <w:numId w:val="7"/>
        </w:numPr>
        <w:jc w:val="both"/>
        <w:rPr>
          <w:rFonts w:ascii="Sylfaen" w:hAnsi="Sylfaen"/>
          <w:lang w:val="ka-GE"/>
        </w:rPr>
      </w:pPr>
      <w:r>
        <w:rPr>
          <w:rFonts w:ascii="Sylfaen" w:hAnsi="Sylfaen"/>
          <w:b/>
          <w:lang w:val="ka-GE"/>
        </w:rPr>
        <w:t xml:space="preserve">ცვლილება ქვეყანაში დაყოვნების დღეების საშუალოში. </w:t>
      </w:r>
      <w:r w:rsidRPr="0043276E">
        <w:rPr>
          <w:rFonts w:ascii="Sylfaen" w:hAnsi="Sylfaen"/>
          <w:lang w:val="ka-GE"/>
        </w:rPr>
        <w:t>ჩვენი</w:t>
      </w:r>
      <w:r>
        <w:rPr>
          <w:rFonts w:ascii="Sylfaen" w:hAnsi="Sylfaen"/>
          <w:lang w:val="ka-GE"/>
        </w:rPr>
        <w:t xml:space="preserve"> გათვლების ერთ-ერთი ნაწილია თუ საშუალოდ რამდენ დღეს ატარებს ტურისტი ქვეყანაში. ამ პარამეტრის ცვლილება თუნდაც იმის გამო, რომ მაგალითად, ტრანზიტული ტურისტები არ გახდნენ დადგენილებით ვალდებული იყიდონ, მნიშვნელოვან გავლენას მოახდენს მთლიან პროდუქტზე. ამიტომ აქაც უნდა ვიყოთ კონსერვატულები.</w:t>
      </w:r>
    </w:p>
    <w:p w:rsidR="008D0F62" w:rsidRPr="0043276E" w:rsidRDefault="008D0F62" w:rsidP="008D0F62">
      <w:pPr>
        <w:pStyle w:val="ListParagraph"/>
        <w:ind w:left="1080"/>
        <w:jc w:val="both"/>
        <w:rPr>
          <w:rFonts w:ascii="Sylfaen" w:hAnsi="Sylfaen"/>
          <w:lang w:val="ka-GE"/>
        </w:rPr>
      </w:pPr>
    </w:p>
    <w:p w:rsidR="008D0F62" w:rsidRPr="00230CB0" w:rsidRDefault="008D0F62" w:rsidP="008D0F62">
      <w:pPr>
        <w:jc w:val="both"/>
        <w:rPr>
          <w:rFonts w:ascii="Sylfaen" w:hAnsi="Sylfaen"/>
          <w:lang w:val="ka-GE"/>
        </w:rPr>
      </w:pPr>
      <w:r w:rsidRPr="00230CB0">
        <w:rPr>
          <w:rFonts w:ascii="Sylfaen" w:hAnsi="Sylfaen"/>
          <w:lang w:val="ka-GE"/>
        </w:rPr>
        <w:t>ასევე გასარკვევია:</w:t>
      </w:r>
    </w:p>
    <w:p w:rsidR="008D0F62" w:rsidRPr="00230CB0" w:rsidRDefault="008D0F62" w:rsidP="008D0F62">
      <w:pPr>
        <w:jc w:val="both"/>
        <w:rPr>
          <w:rFonts w:ascii="Sylfaen" w:hAnsi="Sylfaen"/>
          <w:lang w:val="ka-GE"/>
        </w:rPr>
      </w:pP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პროდუქტის ზუსტი სახელწოდება;</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გაყიდვების არხები;</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სამაშველო ღონისძიებების ზუსტი დეფინიცია;</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საზღვრის გადაკვეთის დროს ჯარიმის თანხაში პრემიის ასახვის თემა;</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ჯარიმის გადახდის ხედვა;</w:t>
      </w:r>
    </w:p>
    <w:p w:rsidR="008D0F62" w:rsidRPr="00230CB0" w:rsidRDefault="008D0F62" w:rsidP="008D0F62">
      <w:pPr>
        <w:pStyle w:val="ListParagraph"/>
        <w:numPr>
          <w:ilvl w:val="0"/>
          <w:numId w:val="6"/>
        </w:numPr>
        <w:jc w:val="both"/>
        <w:rPr>
          <w:rFonts w:ascii="Sylfaen" w:hAnsi="Sylfaen"/>
          <w:lang w:val="ka-GE"/>
        </w:rPr>
      </w:pPr>
      <w:r w:rsidRPr="00230CB0">
        <w:rPr>
          <w:rFonts w:ascii="Sylfaen" w:hAnsi="Sylfaen"/>
          <w:lang w:val="ka-GE"/>
        </w:rPr>
        <w:t>სავალდებულო დაზღვევის კონტროლის მექანიზმი:</w:t>
      </w:r>
    </w:p>
    <w:p w:rsidR="008D0F62" w:rsidRPr="00230CB0" w:rsidRDefault="008D0F62" w:rsidP="008D0F62">
      <w:pPr>
        <w:pStyle w:val="ListParagraph"/>
        <w:jc w:val="both"/>
        <w:rPr>
          <w:rFonts w:ascii="Sylfaen" w:hAnsi="Sylfaen"/>
          <w:lang w:val="ka-GE"/>
        </w:rPr>
      </w:pPr>
      <w:r w:rsidRPr="00230CB0">
        <w:rPr>
          <w:rFonts w:ascii="Sylfaen" w:hAnsi="Sylfaen"/>
          <w:lang w:val="ka-GE"/>
        </w:rPr>
        <w:t>შემოსვლისას შემოწმების შემთხვევაში შესაძლოა შეძენა მოხდეს იმ მინიმალური ვადით, რომელიც ვიზიტორს მხოლოდ სასაზღვრო ზოლის გადმოკვეთის პრობლემას მოუგვარებს,</w:t>
      </w:r>
    </w:p>
    <w:p w:rsidR="008D0F62" w:rsidRDefault="008D0F62" w:rsidP="008D0F62">
      <w:pPr>
        <w:pStyle w:val="ListParagraph"/>
        <w:jc w:val="both"/>
        <w:rPr>
          <w:rFonts w:ascii="Sylfaen" w:hAnsi="Sylfaen"/>
          <w:lang w:val="ka-GE"/>
        </w:rPr>
      </w:pPr>
      <w:r w:rsidRPr="00230CB0">
        <w:rPr>
          <w:rFonts w:ascii="Sylfaen" w:hAnsi="Sylfaen"/>
          <w:lang w:val="ka-GE"/>
        </w:rPr>
        <w:lastRenderedPageBreak/>
        <w:t>ქვეყნიდან გასვლისას შემოწმების შემთხვევაში მოგზაური ხშირ შემთხვევაში იქნება გადახდისუუნარო.</w:t>
      </w:r>
    </w:p>
    <w:p w:rsidR="008D0F62" w:rsidRDefault="008D0F62" w:rsidP="008D0F62">
      <w:pPr>
        <w:numPr>
          <w:ilvl w:val="0"/>
          <w:numId w:val="6"/>
        </w:numPr>
        <w:spacing w:before="100" w:beforeAutospacing="1" w:after="100" w:afterAutospacing="1"/>
        <w:rPr>
          <w:rFonts w:eastAsia="Times New Roman"/>
          <w:color w:val="212121"/>
          <w:sz w:val="23"/>
          <w:szCs w:val="23"/>
        </w:rPr>
      </w:pPr>
      <w:proofErr w:type="spellStart"/>
      <w:r>
        <w:rPr>
          <w:rFonts w:ascii="Sylfaen" w:eastAsia="Times New Roman" w:hAnsi="Sylfaen"/>
          <w:color w:val="000000"/>
        </w:rPr>
        <w:t>ვერტმფრენის</w:t>
      </w:r>
      <w:proofErr w:type="spellEnd"/>
      <w:r>
        <w:rPr>
          <w:rFonts w:ascii="Sylfaen" w:eastAsia="Times New Roman" w:hAnsi="Sylfaen"/>
          <w:color w:val="000000"/>
        </w:rPr>
        <w:t xml:space="preserve"> </w:t>
      </w:r>
      <w:proofErr w:type="spellStart"/>
      <w:r>
        <w:rPr>
          <w:rFonts w:ascii="Sylfaen" w:eastAsia="Times New Roman" w:hAnsi="Sylfaen"/>
          <w:color w:val="000000"/>
        </w:rPr>
        <w:t>შეძენასთან</w:t>
      </w:r>
      <w:proofErr w:type="spellEnd"/>
      <w:r>
        <w:rPr>
          <w:rFonts w:ascii="Sylfaen" w:eastAsia="Times New Roman" w:hAnsi="Sylfaen"/>
          <w:color w:val="000000"/>
        </w:rPr>
        <w:t xml:space="preserve"> </w:t>
      </w:r>
      <w:proofErr w:type="spellStart"/>
      <w:r>
        <w:rPr>
          <w:rFonts w:ascii="Sylfaen" w:eastAsia="Times New Roman" w:hAnsi="Sylfaen"/>
          <w:color w:val="000000"/>
        </w:rPr>
        <w:t>დაკავშრებული</w:t>
      </w:r>
      <w:proofErr w:type="spellEnd"/>
      <w:r>
        <w:rPr>
          <w:rFonts w:ascii="Sylfaen" w:eastAsia="Times New Roman" w:hAnsi="Sylfaen"/>
          <w:color w:val="000000"/>
        </w:rPr>
        <w:t xml:space="preserve"> </w:t>
      </w:r>
      <w:proofErr w:type="spellStart"/>
      <w:r>
        <w:rPr>
          <w:rFonts w:ascii="Sylfaen" w:eastAsia="Times New Roman" w:hAnsi="Sylfaen"/>
          <w:color w:val="000000"/>
        </w:rPr>
        <w:t>ხარჯი</w:t>
      </w:r>
      <w:proofErr w:type="spellEnd"/>
      <w:r>
        <w:rPr>
          <w:rFonts w:ascii="Sylfaen" w:eastAsia="Times New Roman" w:hAnsi="Sylfaen"/>
          <w:color w:val="000000"/>
        </w:rPr>
        <w:t> (</w:t>
      </w:r>
      <w:proofErr w:type="spellStart"/>
      <w:r>
        <w:rPr>
          <w:rFonts w:ascii="Sylfaen" w:eastAsia="Times New Roman" w:hAnsi="Sylfaen"/>
          <w:color w:val="000000"/>
        </w:rPr>
        <w:t>თუ</w:t>
      </w:r>
      <w:proofErr w:type="spellEnd"/>
      <w:r>
        <w:rPr>
          <w:rFonts w:ascii="Sylfaen" w:eastAsia="Times New Roman" w:hAnsi="Sylfaen"/>
          <w:color w:val="000000"/>
        </w:rPr>
        <w:t xml:space="preserve"> </w:t>
      </w:r>
      <w:proofErr w:type="spellStart"/>
      <w:r>
        <w:rPr>
          <w:rFonts w:ascii="Sylfaen" w:eastAsia="Times New Roman" w:hAnsi="Sylfaen"/>
          <w:color w:val="000000"/>
        </w:rPr>
        <w:t>ისევ</w:t>
      </w:r>
      <w:proofErr w:type="spellEnd"/>
      <w:r>
        <w:rPr>
          <w:rFonts w:ascii="Sylfaen" w:eastAsia="Times New Roman" w:hAnsi="Sylfaen"/>
          <w:color w:val="000000"/>
        </w:rPr>
        <w:t xml:space="preserve"> </w:t>
      </w:r>
      <w:proofErr w:type="spellStart"/>
      <w:r>
        <w:rPr>
          <w:rFonts w:ascii="Sylfaen" w:eastAsia="Times New Roman" w:hAnsi="Sylfaen"/>
          <w:color w:val="000000"/>
        </w:rPr>
        <w:t>აქტუალურია</w:t>
      </w:r>
      <w:proofErr w:type="spellEnd"/>
      <w:r>
        <w:rPr>
          <w:rFonts w:ascii="Sylfaen" w:eastAsia="Times New Roman" w:hAnsi="Sylfaen"/>
          <w:color w:val="000000"/>
        </w:rPr>
        <w:t xml:space="preserve">) </w:t>
      </w:r>
      <w:proofErr w:type="spellStart"/>
      <w:r>
        <w:rPr>
          <w:rFonts w:ascii="Sylfaen" w:eastAsia="Times New Roman" w:hAnsi="Sylfaen"/>
          <w:color w:val="000000"/>
        </w:rPr>
        <w:t>და</w:t>
      </w:r>
      <w:proofErr w:type="spellEnd"/>
      <w:r>
        <w:rPr>
          <w:rFonts w:ascii="Sylfaen" w:eastAsia="Times New Roman" w:hAnsi="Sylfaen"/>
          <w:color w:val="000000"/>
        </w:rPr>
        <w:t xml:space="preserve"> </w:t>
      </w:r>
      <w:proofErr w:type="spellStart"/>
      <w:r>
        <w:rPr>
          <w:rFonts w:ascii="Sylfaen" w:eastAsia="Times New Roman" w:hAnsi="Sylfaen"/>
          <w:color w:val="000000"/>
        </w:rPr>
        <w:t>ამ</w:t>
      </w:r>
      <w:proofErr w:type="spellEnd"/>
      <w:r>
        <w:rPr>
          <w:rFonts w:ascii="Sylfaen" w:eastAsia="Times New Roman" w:hAnsi="Sylfaen"/>
          <w:color w:val="000000"/>
        </w:rPr>
        <w:t xml:space="preserve"> </w:t>
      </w:r>
      <w:proofErr w:type="spellStart"/>
      <w:r>
        <w:rPr>
          <w:rFonts w:ascii="Sylfaen" w:eastAsia="Times New Roman" w:hAnsi="Sylfaen"/>
          <w:color w:val="000000"/>
        </w:rPr>
        <w:t>ხარჯის</w:t>
      </w:r>
      <w:proofErr w:type="spellEnd"/>
      <w:r>
        <w:rPr>
          <w:rFonts w:ascii="Sylfaen" w:eastAsia="Times New Roman" w:hAnsi="Sylfaen"/>
          <w:color w:val="000000"/>
        </w:rPr>
        <w:t> </w:t>
      </w:r>
      <w:proofErr w:type="spellStart"/>
      <w:r>
        <w:rPr>
          <w:rFonts w:ascii="Sylfaen" w:eastAsia="Times New Roman" w:hAnsi="Sylfaen"/>
          <w:color w:val="000000"/>
        </w:rPr>
        <w:t>გადანაწილების</w:t>
      </w:r>
      <w:proofErr w:type="spellEnd"/>
      <w:r>
        <w:rPr>
          <w:rFonts w:ascii="Sylfaen" w:eastAsia="Times New Roman" w:hAnsi="Sylfaen"/>
          <w:color w:val="000000"/>
        </w:rPr>
        <w:t xml:space="preserve"> </w:t>
      </w:r>
      <w:proofErr w:type="spellStart"/>
      <w:r>
        <w:rPr>
          <w:rFonts w:ascii="Sylfaen" w:eastAsia="Times New Roman" w:hAnsi="Sylfaen"/>
          <w:color w:val="000000"/>
        </w:rPr>
        <w:t>პრინციპი</w:t>
      </w:r>
      <w:proofErr w:type="spellEnd"/>
      <w:r>
        <w:rPr>
          <w:rFonts w:ascii="Sylfaen" w:eastAsia="Times New Roman" w:hAnsi="Sylfaen"/>
          <w:color w:val="000000"/>
        </w:rPr>
        <w:t> (</w:t>
      </w:r>
      <w:proofErr w:type="spellStart"/>
      <w:r>
        <w:rPr>
          <w:rFonts w:ascii="Sylfaen" w:eastAsia="Times New Roman" w:hAnsi="Sylfaen"/>
          <w:color w:val="000000"/>
        </w:rPr>
        <w:t>გათვალისწიენბულ</w:t>
      </w:r>
      <w:proofErr w:type="spellEnd"/>
      <w:r>
        <w:rPr>
          <w:rFonts w:ascii="Sylfaen" w:eastAsia="Times New Roman" w:hAnsi="Sylfaen"/>
          <w:color w:val="000000"/>
        </w:rPr>
        <w:t xml:space="preserve"> </w:t>
      </w:r>
      <w:proofErr w:type="spellStart"/>
      <w:r>
        <w:rPr>
          <w:rFonts w:ascii="Sylfaen" w:eastAsia="Times New Roman" w:hAnsi="Sylfaen"/>
          <w:color w:val="000000"/>
        </w:rPr>
        <w:t>უნდა</w:t>
      </w:r>
      <w:proofErr w:type="spellEnd"/>
      <w:r>
        <w:rPr>
          <w:rFonts w:ascii="Sylfaen" w:eastAsia="Times New Roman" w:hAnsi="Sylfaen"/>
          <w:color w:val="000000"/>
        </w:rPr>
        <w:t xml:space="preserve"> </w:t>
      </w:r>
      <w:proofErr w:type="spellStart"/>
      <w:r>
        <w:rPr>
          <w:rFonts w:ascii="Sylfaen" w:eastAsia="Times New Roman" w:hAnsi="Sylfaen"/>
          <w:color w:val="000000"/>
        </w:rPr>
        <w:t>იქნას</w:t>
      </w:r>
      <w:proofErr w:type="spellEnd"/>
      <w:r>
        <w:rPr>
          <w:rFonts w:ascii="Sylfaen" w:eastAsia="Times New Roman" w:hAnsi="Sylfaen"/>
          <w:color w:val="000000"/>
        </w:rPr>
        <w:t xml:space="preserve"> </w:t>
      </w:r>
      <w:proofErr w:type="spellStart"/>
      <w:r>
        <w:rPr>
          <w:rFonts w:ascii="Sylfaen" w:eastAsia="Times New Roman" w:hAnsi="Sylfaen"/>
          <w:color w:val="000000"/>
        </w:rPr>
        <w:t>ფასში</w:t>
      </w:r>
      <w:proofErr w:type="spellEnd"/>
      <w:r>
        <w:rPr>
          <w:rFonts w:ascii="Sylfaen" w:eastAsia="Times New Roman" w:hAnsi="Sylfaen"/>
          <w:color w:val="000000"/>
        </w:rPr>
        <w:t>)</w:t>
      </w:r>
    </w:p>
    <w:p w:rsidR="008D0F62" w:rsidRPr="00514040" w:rsidRDefault="008D0F62" w:rsidP="008D0F62">
      <w:pPr>
        <w:pStyle w:val="ListParagraph"/>
        <w:numPr>
          <w:ilvl w:val="0"/>
          <w:numId w:val="6"/>
        </w:numPr>
        <w:rPr>
          <w:rFonts w:ascii="Sylfaen" w:hAnsi="Sylfaen"/>
          <w:lang w:val="ka-GE"/>
        </w:rPr>
      </w:pPr>
      <w:r w:rsidRPr="00514040">
        <w:rPr>
          <w:rFonts w:ascii="Sylfaen" w:hAnsi="Sylfaen" w:cs="Sylfaen"/>
          <w:lang w:val="ka-GE"/>
        </w:rPr>
        <w:t>სასწრაფო</w:t>
      </w:r>
      <w:r w:rsidRPr="00514040">
        <w:rPr>
          <w:lang w:val="ka-GE"/>
        </w:rPr>
        <w:t xml:space="preserve"> </w:t>
      </w:r>
      <w:r w:rsidRPr="00514040">
        <w:rPr>
          <w:rFonts w:ascii="Sylfaen" w:hAnsi="Sylfaen" w:cs="Sylfaen"/>
          <w:lang w:val="ka-GE"/>
        </w:rPr>
        <w:t>დახმარება</w:t>
      </w:r>
      <w:r w:rsidRPr="00514040">
        <w:rPr>
          <w:lang w:val="ka-GE"/>
        </w:rPr>
        <w:t xml:space="preserve"> </w:t>
      </w:r>
      <w:r w:rsidRPr="00514040">
        <w:rPr>
          <w:rFonts w:ascii="Sylfaen" w:hAnsi="Sylfaen" w:cs="Sylfaen"/>
          <w:lang w:val="ka-GE"/>
        </w:rPr>
        <w:t>ევაკუაციისა</w:t>
      </w:r>
      <w:r w:rsidRPr="00514040">
        <w:rPr>
          <w:lang w:val="ka-GE"/>
        </w:rPr>
        <w:t xml:space="preserve"> </w:t>
      </w:r>
      <w:r w:rsidRPr="00514040">
        <w:rPr>
          <w:rFonts w:ascii="Sylfaen" w:hAnsi="Sylfaen" w:cs="Sylfaen"/>
          <w:lang w:val="ka-GE"/>
        </w:rPr>
        <w:t>და</w:t>
      </w:r>
      <w:r w:rsidRPr="00514040">
        <w:rPr>
          <w:lang w:val="ka-GE"/>
        </w:rPr>
        <w:t xml:space="preserve"> </w:t>
      </w:r>
      <w:r w:rsidRPr="00514040">
        <w:rPr>
          <w:rFonts w:ascii="Sylfaen" w:hAnsi="Sylfaen" w:cs="Sylfaen"/>
          <w:lang w:val="ka-GE"/>
        </w:rPr>
        <w:t>რეპატრიაციის</w:t>
      </w:r>
      <w:r w:rsidRPr="00514040">
        <w:rPr>
          <w:lang w:val="ka-GE"/>
        </w:rPr>
        <w:t xml:space="preserve"> </w:t>
      </w:r>
      <w:r w:rsidRPr="00514040">
        <w:rPr>
          <w:rFonts w:ascii="Sylfaen" w:hAnsi="Sylfaen" w:cs="Sylfaen"/>
          <w:lang w:val="ka-GE"/>
        </w:rPr>
        <w:t>დროს</w:t>
      </w:r>
      <w:r w:rsidRPr="00514040">
        <w:rPr>
          <w:lang w:val="ka-GE"/>
        </w:rPr>
        <w:t xml:space="preserve"> ,</w:t>
      </w:r>
      <w:r w:rsidRPr="00514040">
        <w:rPr>
          <w:rFonts w:ascii="Sylfaen" w:hAnsi="Sylfaen" w:cs="Sylfaen"/>
          <w:lang w:val="ka-GE"/>
        </w:rPr>
        <w:t>მათ</w:t>
      </w:r>
      <w:r w:rsidRPr="00514040">
        <w:rPr>
          <w:lang w:val="ka-GE"/>
        </w:rPr>
        <w:t xml:space="preserve"> </w:t>
      </w:r>
      <w:r w:rsidRPr="00514040">
        <w:rPr>
          <w:rFonts w:ascii="Sylfaen" w:hAnsi="Sylfaen" w:cs="Sylfaen"/>
          <w:lang w:val="ka-GE"/>
        </w:rPr>
        <w:t>შორის</w:t>
      </w:r>
      <w:r w:rsidRPr="00514040">
        <w:rPr>
          <w:lang w:val="ka-GE"/>
        </w:rPr>
        <w:t xml:space="preserve"> </w:t>
      </w:r>
      <w:r w:rsidRPr="00514040">
        <w:rPr>
          <w:rFonts w:ascii="Sylfaen" w:hAnsi="Sylfaen" w:cs="Sylfaen"/>
          <w:lang w:val="ka-GE"/>
        </w:rPr>
        <w:t>ვეტფრენის</w:t>
      </w:r>
      <w:r w:rsidRPr="00514040">
        <w:rPr>
          <w:lang w:val="ka-GE"/>
        </w:rPr>
        <w:t xml:space="preserve"> </w:t>
      </w:r>
      <w:r w:rsidRPr="00514040">
        <w:rPr>
          <w:rFonts w:ascii="Sylfaen" w:hAnsi="Sylfaen" w:cs="Sylfaen"/>
          <w:lang w:val="ka-GE"/>
        </w:rPr>
        <w:t>საჭიროების</w:t>
      </w:r>
      <w:r w:rsidRPr="00514040">
        <w:rPr>
          <w:lang w:val="ka-GE"/>
        </w:rPr>
        <w:t xml:space="preserve"> </w:t>
      </w:r>
      <w:r w:rsidRPr="00514040">
        <w:rPr>
          <w:rFonts w:ascii="Sylfaen" w:hAnsi="Sylfaen" w:cs="Sylfaen"/>
          <w:lang w:val="ka-GE"/>
        </w:rPr>
        <w:t>შემთხვევაში</w:t>
      </w:r>
      <w:r w:rsidRPr="00514040">
        <w:rPr>
          <w:lang w:val="ka-GE"/>
        </w:rPr>
        <w:t xml:space="preserve"> - </w:t>
      </w:r>
      <w:r w:rsidRPr="00514040">
        <w:rPr>
          <w:rFonts w:ascii="Sylfaen" w:hAnsi="Sylfaen" w:cs="Sylfaen"/>
          <w:lang w:val="ka-GE"/>
        </w:rPr>
        <w:t>სახელმწიფო</w:t>
      </w:r>
      <w:r w:rsidRPr="00514040">
        <w:rPr>
          <w:lang w:val="ka-GE"/>
        </w:rPr>
        <w:t xml:space="preserve"> </w:t>
      </w:r>
      <w:r w:rsidRPr="00514040">
        <w:rPr>
          <w:rFonts w:ascii="Sylfaen" w:hAnsi="Sylfaen" w:cs="Sylfaen"/>
          <w:lang w:val="ka-GE"/>
        </w:rPr>
        <w:t>გააკონტროლებს</w:t>
      </w:r>
      <w:r w:rsidRPr="00514040">
        <w:rPr>
          <w:lang w:val="ka-GE"/>
        </w:rPr>
        <w:t xml:space="preserve"> </w:t>
      </w:r>
      <w:r w:rsidRPr="00514040">
        <w:rPr>
          <w:rFonts w:ascii="Sylfaen" w:hAnsi="Sylfaen" w:cs="Sylfaen"/>
          <w:lang w:val="ka-GE"/>
        </w:rPr>
        <w:t>და</w:t>
      </w:r>
      <w:r w:rsidRPr="00514040">
        <w:rPr>
          <w:lang w:val="ka-GE"/>
        </w:rPr>
        <w:t xml:space="preserve"> </w:t>
      </w:r>
      <w:r w:rsidRPr="00514040">
        <w:rPr>
          <w:rFonts w:ascii="Sylfaen" w:hAnsi="Sylfaen" w:cs="Sylfaen"/>
          <w:lang w:val="ka-GE"/>
        </w:rPr>
        <w:t>დააწესებს</w:t>
      </w:r>
      <w:r w:rsidRPr="00514040">
        <w:rPr>
          <w:lang w:val="ka-GE"/>
        </w:rPr>
        <w:t xml:space="preserve"> </w:t>
      </w:r>
      <w:r w:rsidRPr="00514040">
        <w:rPr>
          <w:rFonts w:ascii="Sylfaen" w:hAnsi="Sylfaen" w:cs="Sylfaen"/>
          <w:lang w:val="ka-GE"/>
        </w:rPr>
        <w:t>ტარიფებს</w:t>
      </w:r>
      <w:r w:rsidRPr="00514040">
        <w:rPr>
          <w:lang w:val="ka-GE"/>
        </w:rPr>
        <w:t xml:space="preserve">  </w:t>
      </w:r>
      <w:r w:rsidRPr="00514040">
        <w:rPr>
          <w:rFonts w:ascii="Sylfaen" w:hAnsi="Sylfaen" w:cs="Sylfaen"/>
          <w:lang w:val="ka-GE"/>
        </w:rPr>
        <w:t>მომწოდებელთან</w:t>
      </w:r>
      <w:r w:rsidRPr="00514040">
        <w:rPr>
          <w:lang w:val="ka-GE"/>
        </w:rPr>
        <w:t xml:space="preserve"> </w:t>
      </w:r>
      <w:r w:rsidRPr="00514040">
        <w:rPr>
          <w:rFonts w:ascii="Sylfaen" w:hAnsi="Sylfaen" w:cs="Sylfaen"/>
          <w:lang w:val="ka-GE"/>
        </w:rPr>
        <w:t>თუ</w:t>
      </w:r>
      <w:r w:rsidRPr="00514040">
        <w:rPr>
          <w:lang w:val="ka-GE"/>
        </w:rPr>
        <w:t xml:space="preserve"> ?</w:t>
      </w:r>
    </w:p>
    <w:p w:rsidR="00C20D72" w:rsidRPr="00230CB0" w:rsidRDefault="00C20D72" w:rsidP="00C20D72">
      <w:pPr>
        <w:rPr>
          <w:rFonts w:ascii="Sylfaen" w:hAnsi="Sylfaen"/>
        </w:rPr>
      </w:pPr>
      <w:bookmarkStart w:id="0" w:name="_GoBack"/>
      <w:bookmarkEnd w:id="0"/>
    </w:p>
    <w:sectPr w:rsidR="00C20D72" w:rsidRPr="00230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DD0"/>
    <w:multiLevelType w:val="hybridMultilevel"/>
    <w:tmpl w:val="B534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B61CE"/>
    <w:multiLevelType w:val="hybridMultilevel"/>
    <w:tmpl w:val="71765EA2"/>
    <w:lvl w:ilvl="0" w:tplc="314A7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3B5A9C"/>
    <w:multiLevelType w:val="hybridMultilevel"/>
    <w:tmpl w:val="D590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972FF"/>
    <w:multiLevelType w:val="hybridMultilevel"/>
    <w:tmpl w:val="20DA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54C51"/>
    <w:multiLevelType w:val="hybridMultilevel"/>
    <w:tmpl w:val="527E2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573C46"/>
    <w:multiLevelType w:val="hybridMultilevel"/>
    <w:tmpl w:val="D61C77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692733"/>
    <w:multiLevelType w:val="multilevel"/>
    <w:tmpl w:val="0D54A1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C5239B3"/>
    <w:multiLevelType w:val="hybridMultilevel"/>
    <w:tmpl w:val="B2D6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0"/>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72"/>
    <w:rsid w:val="000F2583"/>
    <w:rsid w:val="0010006C"/>
    <w:rsid w:val="00125BA6"/>
    <w:rsid w:val="00230CB0"/>
    <w:rsid w:val="0027602B"/>
    <w:rsid w:val="0043276E"/>
    <w:rsid w:val="00514040"/>
    <w:rsid w:val="005D0EBA"/>
    <w:rsid w:val="005E5996"/>
    <w:rsid w:val="005E69F5"/>
    <w:rsid w:val="006D4023"/>
    <w:rsid w:val="00757B51"/>
    <w:rsid w:val="007C6C59"/>
    <w:rsid w:val="008456E2"/>
    <w:rsid w:val="008D0F62"/>
    <w:rsid w:val="009152B3"/>
    <w:rsid w:val="00A756BE"/>
    <w:rsid w:val="00B07A90"/>
    <w:rsid w:val="00BD0861"/>
    <w:rsid w:val="00C20D72"/>
    <w:rsid w:val="00D233B7"/>
    <w:rsid w:val="00DA494C"/>
    <w:rsid w:val="00E51844"/>
    <w:rsid w:val="00ED4B12"/>
    <w:rsid w:val="00F8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D5C6"/>
  <w15:docId w15:val="{02845667-5C2F-4754-BC3C-795CC3CA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D7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D72"/>
    <w:pPr>
      <w:spacing w:after="200" w:line="276" w:lineRule="auto"/>
      <w:ind w:left="720"/>
      <w:contextualSpacing/>
    </w:pPr>
  </w:style>
  <w:style w:type="paragraph" w:styleId="BalloonText">
    <w:name w:val="Balloon Text"/>
    <w:basedOn w:val="Normal"/>
    <w:link w:val="BalloonTextChar"/>
    <w:uiPriority w:val="99"/>
    <w:semiHidden/>
    <w:unhideWhenUsed/>
    <w:rsid w:val="007C6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C59"/>
    <w:rPr>
      <w:rFonts w:ascii="Segoe UI" w:hAnsi="Segoe UI" w:cs="Segoe UI"/>
      <w:sz w:val="18"/>
      <w:szCs w:val="18"/>
    </w:rPr>
  </w:style>
  <w:style w:type="table" w:styleId="TableGrid">
    <w:name w:val="Table Grid"/>
    <w:basedOn w:val="TableNormal"/>
    <w:uiPriority w:val="59"/>
    <w:rsid w:val="005E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714750">
      <w:bodyDiv w:val="1"/>
      <w:marLeft w:val="0"/>
      <w:marRight w:val="0"/>
      <w:marTop w:val="0"/>
      <w:marBottom w:val="0"/>
      <w:divBdr>
        <w:top w:val="none" w:sz="0" w:space="0" w:color="auto"/>
        <w:left w:val="none" w:sz="0" w:space="0" w:color="auto"/>
        <w:bottom w:val="none" w:sz="0" w:space="0" w:color="auto"/>
        <w:right w:val="none" w:sz="0" w:space="0" w:color="auto"/>
      </w:divBdr>
    </w:div>
    <w:div w:id="752312983">
      <w:bodyDiv w:val="1"/>
      <w:marLeft w:val="0"/>
      <w:marRight w:val="0"/>
      <w:marTop w:val="0"/>
      <w:marBottom w:val="0"/>
      <w:divBdr>
        <w:top w:val="none" w:sz="0" w:space="0" w:color="auto"/>
        <w:left w:val="none" w:sz="0" w:space="0" w:color="auto"/>
        <w:bottom w:val="none" w:sz="0" w:space="0" w:color="auto"/>
        <w:right w:val="none" w:sz="0" w:space="0" w:color="auto"/>
      </w:divBdr>
    </w:div>
    <w:div w:id="1372461305">
      <w:bodyDiv w:val="1"/>
      <w:marLeft w:val="0"/>
      <w:marRight w:val="0"/>
      <w:marTop w:val="0"/>
      <w:marBottom w:val="0"/>
      <w:divBdr>
        <w:top w:val="none" w:sz="0" w:space="0" w:color="auto"/>
        <w:left w:val="none" w:sz="0" w:space="0" w:color="auto"/>
        <w:bottom w:val="none" w:sz="0" w:space="0" w:color="auto"/>
        <w:right w:val="none" w:sz="0" w:space="0" w:color="auto"/>
      </w:divBdr>
    </w:div>
    <w:div w:id="1401977397">
      <w:bodyDiv w:val="1"/>
      <w:marLeft w:val="0"/>
      <w:marRight w:val="0"/>
      <w:marTop w:val="0"/>
      <w:marBottom w:val="0"/>
      <w:divBdr>
        <w:top w:val="none" w:sz="0" w:space="0" w:color="auto"/>
        <w:left w:val="none" w:sz="0" w:space="0" w:color="auto"/>
        <w:bottom w:val="none" w:sz="0" w:space="0" w:color="auto"/>
        <w:right w:val="none" w:sz="0" w:space="0" w:color="auto"/>
      </w:divBdr>
    </w:div>
    <w:div w:id="15879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Ketevan Goginashvili</cp:lastModifiedBy>
  <cp:revision>6</cp:revision>
  <dcterms:created xsi:type="dcterms:W3CDTF">2020-06-22T10:08:00Z</dcterms:created>
  <dcterms:modified xsi:type="dcterms:W3CDTF">2020-06-23T06:24:00Z</dcterms:modified>
</cp:coreProperties>
</file>