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p w:rsidR="007B120F" w:rsidRPr="007F3327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FE4" w:rsidRPr="009B7FE4" w:rsidRDefault="009B7FE4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ანა გორგიშელი</w:t>
            </w:r>
          </w:p>
        </w:tc>
      </w:tr>
      <w:tr w:rsidR="004F5241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522597" w:rsidRDefault="004F5241" w:rsidP="009B7FE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უფროსი სპეციალისტი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მესამე კატეგორიის უფროსი სპეციალისტი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4F5241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7A5AAA" w:rsidRDefault="004F5241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4F5241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522597" w:rsidRDefault="004F5241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სამმართველოს უფროსი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 xml:space="preserve">მეორადი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7B120F" w:rsidRDefault="007B120F" w:rsidP="007B120F">
      <w:pPr>
        <w:rPr>
          <w:lang w:val="ka-GE"/>
        </w:rPr>
      </w:pPr>
    </w:p>
    <w:p w:rsidR="007B120F" w:rsidRPr="004F5241" w:rsidRDefault="004F5241" w:rsidP="004F5241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1"/>
        <w:gridCol w:w="2079"/>
        <w:gridCol w:w="2651"/>
        <w:gridCol w:w="2773"/>
        <w:gridCol w:w="1782"/>
        <w:gridCol w:w="2072"/>
        <w:gridCol w:w="1498"/>
      </w:tblGrid>
      <w:tr w:rsidR="004F5241" w:rsidRPr="00367A8C" w:rsidTr="00517CE3">
        <w:trPr>
          <w:trHeight w:val="1120"/>
        </w:trPr>
        <w:tc>
          <w:tcPr>
            <w:tcW w:w="321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079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651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73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782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498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F5241" w:rsidRPr="00367A8C" w:rsidTr="00517CE3">
        <w:trPr>
          <w:trHeight w:val="1520"/>
        </w:trPr>
        <w:tc>
          <w:tcPr>
            <w:tcW w:w="321" w:type="dxa"/>
            <w:hideMark/>
          </w:tcPr>
          <w:p w:rsidR="004F5241" w:rsidRPr="00BE7D4B" w:rsidRDefault="004F5241" w:rsidP="00076A0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79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651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73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782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4F5241" w:rsidRPr="00BE7D4B" w:rsidRDefault="004F5241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072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498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F5241" w:rsidRPr="00367A8C" w:rsidTr="00517CE3">
        <w:trPr>
          <w:trHeight w:val="500"/>
        </w:trPr>
        <w:tc>
          <w:tcPr>
            <w:tcW w:w="321" w:type="dxa"/>
            <w:vMerge w:val="restart"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079" w:type="dxa"/>
            <w:vMerge w:val="restart"/>
            <w:hideMark/>
          </w:tcPr>
          <w:p w:rsidR="004F5241" w:rsidRPr="007A5AAA" w:rsidRDefault="004F5241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517CE3">
              <w:rPr>
                <w:bCs/>
                <w:sz w:val="16"/>
                <w:szCs w:val="16"/>
              </w:rPr>
              <w:t>დედათა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ბავშვთასიკვდილიანობისა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lastRenderedPageBreak/>
              <w:t>მკვდრადშობადობის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მონიტორინგის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და„ორსულთა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ახალშობილთა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ჯანმრთელობის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მეთვალყურეობის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რეგისტრის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“, </w:t>
            </w:r>
            <w:proofErr w:type="spellStart"/>
            <w:r w:rsidRPr="00517CE3">
              <w:rPr>
                <w:bCs/>
                <w:sz w:val="16"/>
                <w:szCs w:val="16"/>
              </w:rPr>
              <w:t>მკვდრადშობადობის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ბაზის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რუტინული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სტატისტიკით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მიღებული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მონაცემების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შეჯერება</w:t>
            </w:r>
            <w:proofErr w:type="spellEnd"/>
          </w:p>
        </w:tc>
        <w:tc>
          <w:tcPr>
            <w:tcW w:w="2651" w:type="dxa"/>
            <w:vMerge w:val="restart"/>
            <w:hideMark/>
          </w:tcPr>
          <w:p w:rsidR="004F5241" w:rsidRPr="007A5AAA" w:rsidRDefault="004F5241" w:rsidP="007B120F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დედათა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0-5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წლის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ბავშვთა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სიკვდილობისა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მკვრდადშობადობის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შემთხვევების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ბაზის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ფორმირება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მონიტორინგი</w:t>
            </w:r>
            <w:proofErr w:type="spellEnd"/>
          </w:p>
        </w:tc>
        <w:tc>
          <w:tcPr>
            <w:tcW w:w="2773" w:type="dxa"/>
            <w:vMerge w:val="restart"/>
            <w:hideMark/>
          </w:tcPr>
          <w:p w:rsidR="004F5241" w:rsidRPr="00517CE3" w:rsidRDefault="004F5241" w:rsidP="00F81793">
            <w:pPr>
              <w:jc w:val="both"/>
              <w:rPr>
                <w:i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lastRenderedPageBreak/>
              <w:t> 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დედათა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0-5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წლის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ბავშვთა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სიკვდილობისა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მკვრდადშობადობის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შემთხვევების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ბაზა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ყოველთვიურად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ფორმირებულია</w:t>
            </w:r>
            <w:proofErr w:type="spellEnd"/>
          </w:p>
        </w:tc>
        <w:tc>
          <w:tcPr>
            <w:tcW w:w="1782" w:type="dxa"/>
            <w:hideMark/>
          </w:tcPr>
          <w:p w:rsidR="004F5241" w:rsidRPr="00517CE3" w:rsidRDefault="004F5241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4-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მონაცემთა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შედარებულია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ყველა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სხვა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წყაროებს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სრულყოფილი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ყოველი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თვისათვის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კვარტალურად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წლიურად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2" w:type="dxa"/>
            <w:vMerge w:val="restart"/>
            <w:hideMark/>
          </w:tcPr>
          <w:p w:rsidR="004F5241" w:rsidRPr="00BD738B" w:rsidRDefault="004F5241" w:rsidP="00076A06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lastRenderedPageBreak/>
              <w:t>ანგარიშები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ყოველი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საანგარიშო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თვის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მომდევნო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თვის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25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lastRenderedPageBreak/>
              <w:t>რიცხვისათვის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ასევე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კვარტალურად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წლიურად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შესაბამისი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პერიოდების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დადგომიდან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2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თის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ვადაში</w:t>
            </w:r>
            <w:proofErr w:type="spellEnd"/>
          </w:p>
        </w:tc>
        <w:tc>
          <w:tcPr>
            <w:tcW w:w="1498" w:type="dxa"/>
            <w:vMerge w:val="restart"/>
            <w:hideMark/>
          </w:tcPr>
          <w:p w:rsidR="004F5241" w:rsidRPr="00BD738B" w:rsidRDefault="004F5241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440"/>
        </w:trPr>
        <w:tc>
          <w:tcPr>
            <w:tcW w:w="321" w:type="dxa"/>
            <w:vMerge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9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73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2" w:type="dxa"/>
            <w:hideMark/>
          </w:tcPr>
          <w:p w:rsidR="004F5241" w:rsidRPr="00517CE3" w:rsidRDefault="004F5241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3-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მონაცემთა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ფორმირებულია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თვიური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კვარტალური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წლიური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თუმცა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დაფიქსირდა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მცირე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არაარსებითი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შენიშვნები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მომზადების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ვადებთან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დოკუმენტებთან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დაკავშირებით</w:t>
            </w:r>
            <w:proofErr w:type="spellEnd"/>
          </w:p>
        </w:tc>
        <w:tc>
          <w:tcPr>
            <w:tcW w:w="2072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380"/>
        </w:trPr>
        <w:tc>
          <w:tcPr>
            <w:tcW w:w="321" w:type="dxa"/>
            <w:vMerge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9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73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2" w:type="dxa"/>
            <w:hideMark/>
          </w:tcPr>
          <w:p w:rsidR="004F5241" w:rsidRPr="00517CE3" w:rsidRDefault="004F5241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2-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მონაცემთა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ფორმირებულია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ანგარიშები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ვადაგადაცილებით</w:t>
            </w:r>
            <w:proofErr w:type="spellEnd"/>
          </w:p>
        </w:tc>
        <w:tc>
          <w:tcPr>
            <w:tcW w:w="2072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380"/>
        </w:trPr>
        <w:tc>
          <w:tcPr>
            <w:tcW w:w="321" w:type="dxa"/>
            <w:vMerge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9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73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2" w:type="dxa"/>
            <w:hideMark/>
          </w:tcPr>
          <w:p w:rsidR="004F5241" w:rsidRPr="00517CE3" w:rsidRDefault="004F5241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1-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მონაცემთა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არ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არის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შედარებული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სხვა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წყაროებს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ანგარიშები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მნიშვნელოვანი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დაგვაინებით</w:t>
            </w:r>
            <w:proofErr w:type="spellEnd"/>
          </w:p>
        </w:tc>
        <w:tc>
          <w:tcPr>
            <w:tcW w:w="2072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500"/>
        </w:trPr>
        <w:tc>
          <w:tcPr>
            <w:tcW w:w="321" w:type="dxa"/>
            <w:vMerge w:val="restart"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079" w:type="dxa"/>
            <w:vMerge w:val="restart"/>
            <w:hideMark/>
          </w:tcPr>
          <w:p w:rsidR="004F5241" w:rsidRPr="00F81793" w:rsidRDefault="004F5241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915CEA">
              <w:rPr>
                <w:bCs/>
                <w:sz w:val="16"/>
                <w:szCs w:val="16"/>
              </w:rPr>
              <w:t>პერინატალური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აუდიტის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საბჭოს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ჩატარების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2651" w:type="dxa"/>
            <w:vMerge w:val="restart"/>
            <w:hideMark/>
          </w:tcPr>
          <w:p w:rsidR="004F5241" w:rsidRPr="00F81793" w:rsidRDefault="004F5241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მკვდადშობადობის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>/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ახალშობილთა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სიკვდილიანობის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სამედიცინო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დოკუმენტაციის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შერჩევა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განხილვა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ექსპერტთან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გადაგზავნა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საბჭოზე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გასატანად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საბჭოს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ჩატარების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ორგანიზება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ოქმის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შედგენა</w:t>
            </w:r>
            <w:proofErr w:type="spellEnd"/>
          </w:p>
        </w:tc>
        <w:tc>
          <w:tcPr>
            <w:tcW w:w="2773" w:type="dxa"/>
            <w:vMerge w:val="restart"/>
            <w:hideMark/>
          </w:tcPr>
          <w:p w:rsidR="004F5241" w:rsidRPr="00D11C0D" w:rsidRDefault="004F5241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საბჭოს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სხდომები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ყოველთვიურად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ჩატარებულია</w:t>
            </w:r>
            <w:proofErr w:type="spellEnd"/>
          </w:p>
        </w:tc>
        <w:tc>
          <w:tcPr>
            <w:tcW w:w="1782" w:type="dxa"/>
            <w:vAlign w:val="center"/>
            <w:hideMark/>
          </w:tcPr>
          <w:p w:rsidR="004F5241" w:rsidRDefault="004F524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4-პერინატალური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პროცესი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ორგანიზებულია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რეგულარულად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ოქმები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მზადაა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ყოველი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სხდომის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დასრულებიდან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კვირის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ვადაში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სრულყოფილადაა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ფორმირებული</w:t>
            </w:r>
            <w:proofErr w:type="spellEnd"/>
          </w:p>
        </w:tc>
        <w:tc>
          <w:tcPr>
            <w:tcW w:w="2072" w:type="dxa"/>
            <w:vMerge w:val="restart"/>
            <w:hideMark/>
          </w:tcPr>
          <w:p w:rsidR="004F5241" w:rsidRPr="00BD738B" w:rsidRDefault="004F5241" w:rsidP="00076A06">
            <w:pPr>
              <w:rPr>
                <w:bCs/>
                <w:i/>
                <w:iCs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t> 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თვეში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ერთხელ</w:t>
            </w:r>
            <w:proofErr w:type="spellEnd"/>
          </w:p>
        </w:tc>
        <w:tc>
          <w:tcPr>
            <w:tcW w:w="1498" w:type="dxa"/>
            <w:vMerge w:val="restart"/>
            <w:hideMark/>
          </w:tcPr>
          <w:p w:rsidR="004F5241" w:rsidRPr="00BD738B" w:rsidRDefault="004F5241" w:rsidP="004F5241">
            <w:pPr>
              <w:rPr>
                <w:bCs/>
                <w:i/>
                <w:iCs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4F5241" w:rsidRPr="00367A8C" w:rsidTr="00517CE3">
        <w:trPr>
          <w:trHeight w:val="440"/>
        </w:trPr>
        <w:tc>
          <w:tcPr>
            <w:tcW w:w="321" w:type="dxa"/>
            <w:vMerge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9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73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  <w:hideMark/>
          </w:tcPr>
          <w:p w:rsidR="004F5241" w:rsidRDefault="004F524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3-პერინატალური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lastRenderedPageBreak/>
              <w:t>ორგანიზებულია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კარგად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რეგულარულად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შესაძლოა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უმნიშვნელო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დაგვიანებით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ოქმები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დგება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კარგადაა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ფორმირებული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2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380"/>
        </w:trPr>
        <w:tc>
          <w:tcPr>
            <w:tcW w:w="321" w:type="dxa"/>
            <w:vMerge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9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73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  <w:hideMark/>
          </w:tcPr>
          <w:p w:rsidR="004F5241" w:rsidRDefault="004F524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2-პერინატალური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ორგანიზება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მიმდინარეობს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მნიშვნელოვანი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დაგვაინებით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სრულყოფილი</w:t>
            </w:r>
            <w:proofErr w:type="spellEnd"/>
          </w:p>
        </w:tc>
        <w:tc>
          <w:tcPr>
            <w:tcW w:w="2072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380"/>
        </w:trPr>
        <w:tc>
          <w:tcPr>
            <w:tcW w:w="321" w:type="dxa"/>
            <w:vMerge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9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73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  <w:hideMark/>
          </w:tcPr>
          <w:p w:rsidR="004F5241" w:rsidRDefault="004F524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1-არ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რამდენიმე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თვეში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ერთხელ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მოუწესრიგებელია</w:t>
            </w:r>
            <w:proofErr w:type="spellEnd"/>
          </w:p>
        </w:tc>
        <w:tc>
          <w:tcPr>
            <w:tcW w:w="2072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582"/>
        </w:trPr>
        <w:tc>
          <w:tcPr>
            <w:tcW w:w="321" w:type="dxa"/>
            <w:vMerge w:val="restart"/>
          </w:tcPr>
          <w:p w:rsidR="004F5241" w:rsidRPr="00DD7D36" w:rsidRDefault="004F5241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079" w:type="dxa"/>
            <w:vMerge w:val="restart"/>
          </w:tcPr>
          <w:p w:rsidR="004F5241" w:rsidRPr="00F81793" w:rsidRDefault="004F5241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915CEA">
              <w:rPr>
                <w:bCs/>
                <w:sz w:val="16"/>
                <w:szCs w:val="16"/>
              </w:rPr>
              <w:t>პერინატალური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აუდიტის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საბჭოზე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მიღებული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რეკომენდაციების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მონიტორინგი</w:t>
            </w:r>
            <w:proofErr w:type="spellEnd"/>
          </w:p>
        </w:tc>
        <w:tc>
          <w:tcPr>
            <w:tcW w:w="2651" w:type="dxa"/>
            <w:vMerge w:val="restart"/>
          </w:tcPr>
          <w:p w:rsidR="004F5241" w:rsidRPr="00F81793" w:rsidRDefault="004F5241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საბჭოზე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მიღებული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რეკომენდაციების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შესრულების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მონიტორინგის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განხორციელება</w:t>
            </w:r>
            <w:proofErr w:type="spellEnd"/>
          </w:p>
        </w:tc>
        <w:tc>
          <w:tcPr>
            <w:tcW w:w="2773" w:type="dxa"/>
            <w:vMerge w:val="restart"/>
          </w:tcPr>
          <w:p w:rsidR="004F5241" w:rsidRPr="00BD738B" w:rsidRDefault="004F5241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რეკომენდაციების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შესრულების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მონიტორინგი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განხორციელებულია</w:t>
            </w:r>
            <w:proofErr w:type="spellEnd"/>
          </w:p>
        </w:tc>
        <w:tc>
          <w:tcPr>
            <w:tcW w:w="1782" w:type="dxa"/>
            <w:vAlign w:val="center"/>
          </w:tcPr>
          <w:p w:rsidR="004F5241" w:rsidRDefault="004F524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4-აქტიურად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დაწესებულებიდან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მიღებული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ინფორმაციის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ანალიზი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რეკომენდაციების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შესრულების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მონიტორინგი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უკუკავშირი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ადრესატებთან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2" w:type="dxa"/>
            <w:vMerge w:val="restart"/>
          </w:tcPr>
          <w:p w:rsidR="004F5241" w:rsidRPr="00D21A3C" w:rsidRDefault="004F5241" w:rsidP="00076A06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კვარტალში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ერთხელ</w:t>
            </w:r>
            <w:proofErr w:type="spellEnd"/>
          </w:p>
        </w:tc>
        <w:tc>
          <w:tcPr>
            <w:tcW w:w="1498" w:type="dxa"/>
            <w:vMerge w:val="restart"/>
          </w:tcPr>
          <w:p w:rsidR="004F5241" w:rsidRPr="00D21A3C" w:rsidRDefault="004F5241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კვარტალში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ერთხელ</w:t>
            </w:r>
            <w:proofErr w:type="spellEnd"/>
          </w:p>
        </w:tc>
      </w:tr>
      <w:tr w:rsidR="004F5241" w:rsidRPr="00367A8C" w:rsidTr="00517CE3">
        <w:trPr>
          <w:trHeight w:val="843"/>
        </w:trPr>
        <w:tc>
          <w:tcPr>
            <w:tcW w:w="321" w:type="dxa"/>
            <w:vMerge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:rsidR="004F5241" w:rsidRDefault="004F524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3-რუტინულად,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დაწესებულებიდან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მიღებული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ინფორმაციის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ანალიზი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lastRenderedPageBreak/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რეკომენდაციების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შესრულების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მონიტორინგი</w:t>
            </w:r>
            <w:proofErr w:type="spellEnd"/>
          </w:p>
        </w:tc>
        <w:tc>
          <w:tcPr>
            <w:tcW w:w="2072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585"/>
        </w:trPr>
        <w:tc>
          <w:tcPr>
            <w:tcW w:w="321" w:type="dxa"/>
            <w:vMerge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:rsidR="004F5241" w:rsidRDefault="004F524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2-რუტინულად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რეკომენდაციების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თაობაზე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სამედიცინო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დაწესებულებებიდან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ინფორმაციის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მიღება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მისი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ანალიზი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უკუკავშირი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ადრესატებთან</w:t>
            </w:r>
            <w:proofErr w:type="spellEnd"/>
          </w:p>
        </w:tc>
        <w:tc>
          <w:tcPr>
            <w:tcW w:w="2072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570"/>
        </w:trPr>
        <w:tc>
          <w:tcPr>
            <w:tcW w:w="321" w:type="dxa"/>
            <w:vMerge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:rsidR="004F5241" w:rsidRDefault="004F524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1-არ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რეკომენდაციების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შესრულების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მონიტორინგი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უკუკავშირი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ადრესატებთან</w:t>
            </w:r>
            <w:proofErr w:type="spellEnd"/>
          </w:p>
        </w:tc>
        <w:tc>
          <w:tcPr>
            <w:tcW w:w="2072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375"/>
        </w:trPr>
        <w:tc>
          <w:tcPr>
            <w:tcW w:w="321" w:type="dxa"/>
            <w:vMerge w:val="restart"/>
          </w:tcPr>
          <w:p w:rsidR="004F5241" w:rsidRPr="00517CE3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079" w:type="dxa"/>
            <w:vMerge w:val="restart"/>
          </w:tcPr>
          <w:p w:rsidR="004F5241" w:rsidRPr="00F81793" w:rsidRDefault="004F5241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915CEA">
              <w:rPr>
                <w:bCs/>
                <w:sz w:val="16"/>
                <w:szCs w:val="16"/>
              </w:rPr>
              <w:t>რუტინული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საქმიანობა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: </w:t>
            </w:r>
            <w:proofErr w:type="spellStart"/>
            <w:r w:rsidRPr="00915CEA">
              <w:rPr>
                <w:bCs/>
                <w:sz w:val="16"/>
                <w:szCs w:val="16"/>
              </w:rPr>
              <w:t>კორესპონდენცია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sz w:val="16"/>
                <w:szCs w:val="16"/>
              </w:rPr>
              <w:t>ორგანიზაციული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ბრძანებების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მომზადება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sz w:val="16"/>
                <w:szCs w:val="16"/>
              </w:rPr>
              <w:t>სხვადასხვა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უწყებებიდან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შემოსული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დოკუმენტების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ექსპერტიზა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- </w:t>
            </w:r>
            <w:proofErr w:type="spellStart"/>
            <w:r w:rsidRPr="00915CEA">
              <w:rPr>
                <w:bCs/>
                <w:sz w:val="16"/>
                <w:szCs w:val="16"/>
              </w:rPr>
              <w:t>შესრულება</w:t>
            </w:r>
            <w:proofErr w:type="spellEnd"/>
            <w:r w:rsidRPr="00915CEA">
              <w:rPr>
                <w:bCs/>
                <w:sz w:val="16"/>
                <w:szCs w:val="16"/>
              </w:rPr>
              <w:t>/</w:t>
            </w:r>
            <w:proofErr w:type="spellStart"/>
            <w:r w:rsidRPr="00915CEA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2651" w:type="dxa"/>
            <w:vMerge w:val="restart"/>
          </w:tcPr>
          <w:p w:rsidR="004F5241" w:rsidRPr="00F81793" w:rsidRDefault="004F5241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კორესპონდენციის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ორგანიზაციული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ბრძანებების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მომზადება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სხვადასხვა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უწყებებიდან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შემოსული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დოკუმენტების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ექსპერტიზა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შესრულება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>/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2773" w:type="dxa"/>
            <w:vMerge w:val="restart"/>
          </w:tcPr>
          <w:p w:rsidR="004F5241" w:rsidRPr="00BD738B" w:rsidRDefault="004F5241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უზრუნველყოფილია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ეფექტური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დროული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რეაგირება</w:t>
            </w:r>
            <w:proofErr w:type="spellEnd"/>
          </w:p>
        </w:tc>
        <w:tc>
          <w:tcPr>
            <w:tcW w:w="1782" w:type="dxa"/>
            <w:vAlign w:val="center"/>
          </w:tcPr>
          <w:p w:rsidR="004F5241" w:rsidRPr="00517CE3" w:rsidRDefault="004F524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4-</w:t>
            </w:r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დოკუმენტები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შენიშვნების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გარეშე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არ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საჭიროებს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კორექტირებას</w:t>
            </w:r>
            <w:proofErr w:type="spellEnd"/>
          </w:p>
        </w:tc>
        <w:tc>
          <w:tcPr>
            <w:tcW w:w="2072" w:type="dxa"/>
            <w:vMerge w:val="restart"/>
          </w:tcPr>
          <w:p w:rsidR="004F5241" w:rsidRPr="00D21A3C" w:rsidRDefault="004F5241" w:rsidP="00076A06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498" w:type="dxa"/>
            <w:vMerge w:val="restart"/>
          </w:tcPr>
          <w:p w:rsidR="004F5241" w:rsidRPr="00D21A3C" w:rsidRDefault="004F5241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274"/>
        </w:trPr>
        <w:tc>
          <w:tcPr>
            <w:tcW w:w="321" w:type="dxa"/>
            <w:vMerge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:rsidR="004F5241" w:rsidRPr="00517CE3" w:rsidRDefault="004F524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3-</w:t>
            </w:r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დოკუმენტები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მზადდება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მოთხოვნების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დაცვით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თუმცა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შეიძლება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დაფიქსირდეს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ვადაგადაცილებული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კორესპონდენცია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რომელთა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რაოდენობა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არ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აღემატება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3%-ს </w:t>
            </w:r>
          </w:p>
        </w:tc>
        <w:tc>
          <w:tcPr>
            <w:tcW w:w="2072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240"/>
        </w:trPr>
        <w:tc>
          <w:tcPr>
            <w:tcW w:w="321" w:type="dxa"/>
            <w:vMerge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:rsidR="004F5241" w:rsidRPr="00517CE3" w:rsidRDefault="004F524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2-</w:t>
            </w:r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კორესპონდენცია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ძირითადად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lastRenderedPageBreak/>
              <w:t>მზადდება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მაგრამ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ფიქსირდება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ვადაგადაცილებული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კორესპონდენცია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რომლის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რაოდენობა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არ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აღემატება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10%-ს </w:t>
            </w:r>
          </w:p>
        </w:tc>
        <w:tc>
          <w:tcPr>
            <w:tcW w:w="2072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517CE3">
        <w:trPr>
          <w:trHeight w:val="120"/>
        </w:trPr>
        <w:tc>
          <w:tcPr>
            <w:tcW w:w="321" w:type="dxa"/>
            <w:vMerge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:rsidR="004F5241" w:rsidRPr="00517CE3" w:rsidRDefault="004F524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1-</w:t>
            </w:r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ვადაგადაცილებული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კორესპონდენციის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რაოდენობა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>აღემატება</w:t>
            </w:r>
            <w:proofErr w:type="spellEnd"/>
            <w:r w:rsidRPr="00517CE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20%-ს </w:t>
            </w:r>
          </w:p>
        </w:tc>
        <w:tc>
          <w:tcPr>
            <w:tcW w:w="2072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7B120F" w:rsidRDefault="007B120F" w:rsidP="004F5241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:rsidR="004F5241" w:rsidRDefault="004F5241" w:rsidP="004F5241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:rsidR="004F5241" w:rsidRPr="004F5241" w:rsidRDefault="004F5241" w:rsidP="004F5241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7B120F" w:rsidRPr="00367A8C" w:rsidTr="00B01045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hideMark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3238" w:type="dxa"/>
            <w:hideMark/>
          </w:tcPr>
          <w:p w:rsidR="007B120F" w:rsidRPr="00367A8C" w:rsidRDefault="000379A6" w:rsidP="00D21A3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 xml:space="preserve">•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შეიმუშავებს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მისაღწევ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გამოწვევებს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მიზნებს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აღწევს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მათ</w:t>
            </w:r>
            <w:proofErr w:type="spellEnd"/>
          </w:p>
        </w:tc>
        <w:tc>
          <w:tcPr>
            <w:tcW w:w="3238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3238" w:type="dxa"/>
          </w:tcPr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პროაქტიულად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უზიარებს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კოლეგებს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ინფორმაციას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დროულად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ითვალისწინებს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ან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>/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პოზიტიურად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უმკლავდება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გუნდში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წარმოქმნილ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კონფლიქტურ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სიტუაციებს</w:t>
            </w:r>
            <w:proofErr w:type="spellEnd"/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იძლევა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მკაფიო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გასაგებ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უკუკავშირს</w:t>
            </w:r>
            <w:proofErr w:type="spellEnd"/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აფასებს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ხელს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უწყობს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გუნდის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წევრთა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მონაწილეობას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ჩართულობას</w:t>
            </w:r>
            <w:proofErr w:type="spellEnd"/>
          </w:p>
          <w:p w:rsidR="007B120F" w:rsidRPr="00367A8C" w:rsidRDefault="000379A6" w:rsidP="000379A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აღიარებს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გუნდის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წევრთა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მრავალფეროვნებას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ძლიერ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მხარეებს</w:t>
            </w:r>
            <w:proofErr w:type="spellEnd"/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და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3238" w:type="dxa"/>
          </w:tcPr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იყენებს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სხვადასხვა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ანალიტიკურ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მეთოდებს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კომპლექსური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საკითხების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კომპონენტებად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დასაშლელად</w:t>
            </w:r>
            <w:proofErr w:type="spellEnd"/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ხედავს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ხარვეზებს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ინფორმაციაში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მზადაა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იმოქმედოს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მიუხედავად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ინფორმაციის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ნაკლებობისა</w:t>
            </w:r>
            <w:proofErr w:type="spellEnd"/>
          </w:p>
          <w:p w:rsidR="007B120F" w:rsidRPr="00367A8C" w:rsidRDefault="000379A6" w:rsidP="000379A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აფასებს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თუ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რამდენად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სრული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გონივრულია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არგუმენტები</w:t>
            </w:r>
            <w:proofErr w:type="spellEnd"/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3238" w:type="dxa"/>
          </w:tcPr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მუდმივად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ახდენს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მაღალი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პოტენციალის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მქონე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თანამშრომლების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იდენტიფიცირებას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7B120F" w:rsidRPr="00367A8C" w:rsidRDefault="000379A6" w:rsidP="000379A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lastRenderedPageBreak/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ახდენს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სხვათა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სასწავლო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საჭიროებების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იდენტიფიცირებას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უზრუნველყოფს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განმავითარებელ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ღონისძიებებს</w:t>
            </w:r>
            <w:proofErr w:type="spellEnd"/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5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კომუნიკაცია</w:t>
            </w:r>
            <w:proofErr w:type="spellEnd"/>
          </w:p>
        </w:tc>
        <w:tc>
          <w:tcPr>
            <w:tcW w:w="3238" w:type="dxa"/>
          </w:tcPr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ესმის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სწორი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კომუნიკაციის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მნიშვნელობა</w:t>
            </w:r>
            <w:proofErr w:type="spellEnd"/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იყენებს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კომუნიკაციის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ისეთ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გზებს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რომელიც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სიტუაციისთვის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შეესატყვისი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ეფექტიანია</w:t>
            </w:r>
            <w:proofErr w:type="spellEnd"/>
          </w:p>
          <w:p w:rsidR="007B120F" w:rsidRPr="00367A8C" w:rsidRDefault="000379A6" w:rsidP="000379A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შიდა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კომუნიკაციის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განვითარებისათვის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იყენებს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შესაბამის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შესაძლებლობებს</w:t>
            </w:r>
            <w:proofErr w:type="spellEnd"/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ანალიტიკური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აზროვნება</w:t>
            </w:r>
            <w:proofErr w:type="spellEnd"/>
          </w:p>
        </w:tc>
        <w:tc>
          <w:tcPr>
            <w:tcW w:w="3238" w:type="dxa"/>
          </w:tcPr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proofErr w:type="gramStart"/>
            <w:r w:rsidRPr="000379A6">
              <w:rPr>
                <w:bCs/>
                <w:i/>
                <w:iCs/>
                <w:sz w:val="16"/>
                <w:szCs w:val="16"/>
              </w:rPr>
              <w:t>აქვს</w:t>
            </w:r>
            <w:proofErr w:type="spellEnd"/>
            <w:proofErr w:type="gram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ინფორმაციის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შესაბამისი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წყაროებიდან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მოპოვების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უნარი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>.</w:t>
            </w:r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ორიენტირებულია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ხარისხიანი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მრავალფეროვანი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ინფორმაციის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მოპოვებასა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შეგროვებაზე</w:t>
            </w:r>
            <w:proofErr w:type="spellEnd"/>
          </w:p>
          <w:p w:rsidR="007B120F" w:rsidRPr="00367A8C" w:rsidRDefault="000379A6" w:rsidP="000379A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შეუძლია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მიღებული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ინფორმაციის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დაჯგუფება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დახარისხება</w:t>
            </w:r>
            <w:proofErr w:type="spellEnd"/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379A6" w:rsidRPr="00367A8C" w:rsidTr="00B01045">
        <w:trPr>
          <w:trHeight w:val="309"/>
        </w:trPr>
        <w:tc>
          <w:tcPr>
            <w:tcW w:w="1075" w:type="dxa"/>
          </w:tcPr>
          <w:p w:rsidR="000379A6" w:rsidRPr="000379A6" w:rsidRDefault="000379A6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7</w:t>
            </w:r>
          </w:p>
        </w:tc>
        <w:tc>
          <w:tcPr>
            <w:tcW w:w="5399" w:type="dxa"/>
          </w:tcPr>
          <w:p w:rsidR="000379A6" w:rsidRPr="00D21A3C" w:rsidRDefault="000379A6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მოქნილობა</w:t>
            </w:r>
            <w:proofErr w:type="spellEnd"/>
          </w:p>
        </w:tc>
        <w:tc>
          <w:tcPr>
            <w:tcW w:w="3238" w:type="dxa"/>
          </w:tcPr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შეუძლია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ახალ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განსხვავებულ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სიტუაციებთან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ადამიანებთან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ჯგუფებთან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ადაპტირება</w:t>
            </w:r>
            <w:proofErr w:type="spellEnd"/>
          </w:p>
          <w:p w:rsidR="000379A6" w:rsidRPr="000379A6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ადვილად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ითვისებს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ახალ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სამუშაო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პროცედურებს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მიდგომებს</w:t>
            </w:r>
            <w:proofErr w:type="spellEnd"/>
          </w:p>
          <w:p w:rsidR="000379A6" w:rsidRPr="0078106B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Pr="000379A6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ახალი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სიტუაციის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მოთხოვნიდან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გამომდინარე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შედეგების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მისაღწევად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შეუძლია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სამუშაო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გეგმის</w:t>
            </w:r>
            <w:proofErr w:type="spellEnd"/>
            <w:r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ადაპტირება</w:t>
            </w:r>
            <w:proofErr w:type="spellEnd"/>
          </w:p>
        </w:tc>
        <w:tc>
          <w:tcPr>
            <w:tcW w:w="3238" w:type="dxa"/>
          </w:tcPr>
          <w:p w:rsidR="000379A6" w:rsidRPr="00367A8C" w:rsidRDefault="000379A6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B01045">
        <w:trPr>
          <w:trHeight w:val="309"/>
        </w:trPr>
        <w:tc>
          <w:tcPr>
            <w:tcW w:w="1075" w:type="dxa"/>
          </w:tcPr>
          <w:p w:rsidR="007B120F" w:rsidRPr="000379A6" w:rsidRDefault="000379A6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8</w:t>
            </w:r>
          </w:p>
        </w:tc>
        <w:tc>
          <w:tcPr>
            <w:tcW w:w="5399" w:type="dxa"/>
          </w:tcPr>
          <w:p w:rsidR="007B120F" w:rsidRPr="00D21A3C" w:rsidRDefault="003361DE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3361DE">
              <w:rPr>
                <w:bCs/>
                <w:sz w:val="22"/>
                <w:szCs w:val="22"/>
              </w:rPr>
              <w:t>წერილების</w:t>
            </w:r>
            <w:proofErr w:type="spellEnd"/>
            <w:r w:rsidRPr="003361D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361DE">
              <w:rPr>
                <w:bCs/>
                <w:sz w:val="22"/>
                <w:szCs w:val="22"/>
              </w:rPr>
              <w:t>ანგარიშების</w:t>
            </w:r>
            <w:proofErr w:type="spellEnd"/>
            <w:r w:rsidRPr="003361D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361DE">
              <w:rPr>
                <w:bCs/>
                <w:sz w:val="22"/>
                <w:szCs w:val="22"/>
              </w:rPr>
              <w:t>შეთავაზებების</w:t>
            </w:r>
            <w:proofErr w:type="spellEnd"/>
            <w:r w:rsidRPr="003361D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361DE">
              <w:rPr>
                <w:bCs/>
                <w:sz w:val="22"/>
                <w:szCs w:val="22"/>
              </w:rPr>
              <w:t>მომზადება</w:t>
            </w:r>
            <w:proofErr w:type="spellEnd"/>
          </w:p>
        </w:tc>
        <w:tc>
          <w:tcPr>
            <w:tcW w:w="3238" w:type="dxa"/>
          </w:tcPr>
          <w:p w:rsidR="003361DE" w:rsidRPr="003361DE" w:rsidRDefault="000379A6" w:rsidP="003361DE">
            <w:pPr>
              <w:rPr>
                <w:bCs/>
                <w:i/>
                <w:iCs/>
                <w:sz w:val="16"/>
                <w:szCs w:val="16"/>
              </w:rPr>
            </w:pPr>
            <w:r w:rsidRPr="000379A6">
              <w:rPr>
                <w:bCs/>
                <w:i/>
                <w:iCs/>
                <w:sz w:val="16"/>
                <w:szCs w:val="16"/>
              </w:rPr>
              <w:t>•</w:t>
            </w:r>
            <w:r w:rsidR="003361DE" w:rsidRPr="003361DE">
              <w:rPr>
                <w:bCs/>
                <w:i/>
                <w:iCs/>
                <w:sz w:val="16"/>
                <w:szCs w:val="16"/>
              </w:rPr>
              <w:t>•</w:t>
            </w:r>
            <w:r w:rsidR="003361DE" w:rsidRPr="003361DE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ხარისხიანად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დროულად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ამზადებს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აკორექტირებს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დოკუმენტებს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მათი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ფორმატის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361DE">
              <w:rPr>
                <w:bCs/>
                <w:i/>
                <w:iCs/>
                <w:sz w:val="16"/>
                <w:szCs w:val="16"/>
              </w:rPr>
              <w:t>შესაბამისად</w:t>
            </w:r>
            <w:proofErr w:type="spellEnd"/>
            <w:r w:rsidR="003361DE" w:rsidRPr="003361DE">
              <w:rPr>
                <w:bCs/>
                <w:i/>
                <w:iCs/>
                <w:sz w:val="16"/>
                <w:szCs w:val="16"/>
              </w:rPr>
              <w:t xml:space="preserve">. </w:t>
            </w:r>
          </w:p>
          <w:p w:rsidR="007B120F" w:rsidRPr="00367A8C" w:rsidRDefault="003361DE" w:rsidP="003361D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361DE">
              <w:rPr>
                <w:bCs/>
                <w:i/>
                <w:iCs/>
                <w:sz w:val="16"/>
                <w:szCs w:val="16"/>
              </w:rPr>
              <w:t>•</w:t>
            </w:r>
            <w:r w:rsidRPr="003361DE">
              <w:rPr>
                <w:bCs/>
                <w:i/>
                <w:iCs/>
                <w:sz w:val="16"/>
                <w:szCs w:val="16"/>
              </w:rPr>
              <w:tab/>
            </w:r>
            <w:proofErr w:type="spellStart"/>
            <w:r w:rsidRPr="003361DE">
              <w:rPr>
                <w:bCs/>
                <w:i/>
                <w:iCs/>
                <w:sz w:val="16"/>
                <w:szCs w:val="16"/>
              </w:rPr>
              <w:t>ესმის</w:t>
            </w:r>
            <w:proofErr w:type="spellEnd"/>
            <w:r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61DE">
              <w:rPr>
                <w:bCs/>
                <w:i/>
                <w:iCs/>
                <w:sz w:val="16"/>
                <w:szCs w:val="16"/>
              </w:rPr>
              <w:t>დოკუმენტის</w:t>
            </w:r>
            <w:proofErr w:type="spellEnd"/>
            <w:r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61DE">
              <w:rPr>
                <w:bCs/>
                <w:i/>
                <w:iCs/>
                <w:sz w:val="16"/>
                <w:szCs w:val="16"/>
              </w:rPr>
              <w:t>სტრუქტურა</w:t>
            </w:r>
            <w:proofErr w:type="spellEnd"/>
            <w:r w:rsidRPr="003361DE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61DE">
              <w:rPr>
                <w:bCs/>
                <w:i/>
                <w:iCs/>
                <w:sz w:val="16"/>
                <w:szCs w:val="16"/>
              </w:rPr>
              <w:t>შინაარსი</w:t>
            </w:r>
            <w:proofErr w:type="spellEnd"/>
            <w:r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61DE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3361DE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61DE">
              <w:rPr>
                <w:bCs/>
                <w:i/>
                <w:iCs/>
                <w:sz w:val="16"/>
                <w:szCs w:val="16"/>
              </w:rPr>
              <w:t>სტილისტიკა</w:t>
            </w:r>
            <w:proofErr w:type="spellEnd"/>
          </w:p>
        </w:tc>
        <w:tc>
          <w:tcPr>
            <w:tcW w:w="3238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B120F" w:rsidRDefault="007B120F" w:rsidP="007B120F">
      <w:pPr>
        <w:rPr>
          <w:lang w:val="ka-GE"/>
        </w:rPr>
      </w:pPr>
    </w:p>
    <w:p w:rsidR="007B120F" w:rsidRDefault="007B120F" w:rsidP="007B120F">
      <w:pPr>
        <w:rPr>
          <w:lang w:val="ka-GE"/>
        </w:rPr>
      </w:pPr>
    </w:p>
    <w:p w:rsidR="0017076E" w:rsidRDefault="004F5241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  <w:bookmarkStart w:id="0" w:name="_GoBack"/>
      <w:bookmarkEnd w:id="0"/>
    </w:p>
    <w:sectPr w:rsidR="0017076E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379A6"/>
    <w:rsid w:val="0016504D"/>
    <w:rsid w:val="0017076E"/>
    <w:rsid w:val="001E113A"/>
    <w:rsid w:val="00233143"/>
    <w:rsid w:val="0027047D"/>
    <w:rsid w:val="003361DE"/>
    <w:rsid w:val="004F5241"/>
    <w:rsid w:val="00517CE3"/>
    <w:rsid w:val="005522FD"/>
    <w:rsid w:val="0056285B"/>
    <w:rsid w:val="005B7114"/>
    <w:rsid w:val="0078106B"/>
    <w:rsid w:val="007A5AAA"/>
    <w:rsid w:val="007B120F"/>
    <w:rsid w:val="00821D01"/>
    <w:rsid w:val="00882EC5"/>
    <w:rsid w:val="00915CEA"/>
    <w:rsid w:val="009B7FE4"/>
    <w:rsid w:val="00A52E97"/>
    <w:rsid w:val="00B013EC"/>
    <w:rsid w:val="00B81284"/>
    <w:rsid w:val="00BD738B"/>
    <w:rsid w:val="00D11C0D"/>
    <w:rsid w:val="00D21A3C"/>
    <w:rsid w:val="00D852A0"/>
    <w:rsid w:val="00DD7D36"/>
    <w:rsid w:val="00F24D8A"/>
    <w:rsid w:val="00F8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21</cp:revision>
  <cp:lastPrinted>2018-11-09T14:15:00Z</cp:lastPrinted>
  <dcterms:created xsi:type="dcterms:W3CDTF">2018-11-12T06:39:00Z</dcterms:created>
  <dcterms:modified xsi:type="dcterms:W3CDTF">2019-04-10T13:44:00Z</dcterms:modified>
</cp:coreProperties>
</file>