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018" w:rsidRPr="00C52994" w:rsidRDefault="005E5ED7" w:rsidP="003F4018">
      <w:pPr>
        <w:jc w:val="both"/>
        <w:rPr>
          <w:rFonts w:ascii="Sylfaen" w:hAnsi="Sylfaen"/>
        </w:rPr>
      </w:pPr>
      <w:r w:rsidRPr="00C52994">
        <w:rPr>
          <w:rFonts w:ascii="Sylfaen" w:hAnsi="Sylfaen"/>
          <w:lang w:val="ka-GE"/>
        </w:rPr>
        <w:t>The population of Georgia is ageing rapidly: the share of older people is growing</w:t>
      </w:r>
      <w:r w:rsidR="004D3359" w:rsidRPr="00C52994">
        <w:rPr>
          <w:rFonts w:ascii="Sylfaen" w:hAnsi="Sylfaen"/>
        </w:rPr>
        <w:t xml:space="preserve"> (14% i</w:t>
      </w:r>
      <w:r w:rsidR="002916E3" w:rsidRPr="00C52994">
        <w:rPr>
          <w:rFonts w:ascii="Sylfaen" w:hAnsi="Sylfaen"/>
        </w:rPr>
        <w:t>n 201</w:t>
      </w:r>
      <w:r w:rsidR="004D3359" w:rsidRPr="00C52994">
        <w:rPr>
          <w:rFonts w:ascii="Sylfaen" w:hAnsi="Sylfaen"/>
        </w:rPr>
        <w:t>8</w:t>
      </w:r>
      <w:r w:rsidR="002916E3" w:rsidRPr="00C52994">
        <w:rPr>
          <w:rFonts w:ascii="Sylfaen" w:hAnsi="Sylfaen"/>
        </w:rPr>
        <w:t xml:space="preserve"> and 21% - in 2030)</w:t>
      </w:r>
      <w:r w:rsidRPr="00C52994">
        <w:rPr>
          <w:rFonts w:ascii="Sylfaen" w:hAnsi="Sylfaen"/>
          <w:lang w:val="ka-GE"/>
        </w:rPr>
        <w:t>, life expectancy is increasing</w:t>
      </w:r>
      <w:r w:rsidR="00CD5F10" w:rsidRPr="00C52994">
        <w:rPr>
          <w:rFonts w:ascii="Sylfaen" w:hAnsi="Sylfaen"/>
        </w:rPr>
        <w:t xml:space="preserve"> (201</w:t>
      </w:r>
      <w:r w:rsidR="004D3359" w:rsidRPr="00C52994">
        <w:rPr>
          <w:rFonts w:ascii="Sylfaen" w:hAnsi="Sylfaen"/>
        </w:rPr>
        <w:t>8</w:t>
      </w:r>
      <w:r w:rsidR="00CD5F10" w:rsidRPr="00C52994">
        <w:rPr>
          <w:rFonts w:ascii="Sylfaen" w:hAnsi="Sylfaen"/>
        </w:rPr>
        <w:t xml:space="preserve"> – Male </w:t>
      </w:r>
      <w:r w:rsidR="004D3359" w:rsidRPr="00C52994">
        <w:rPr>
          <w:rFonts w:ascii="Sylfaen" w:hAnsi="Sylfaen"/>
        </w:rPr>
        <w:t>–</w:t>
      </w:r>
      <w:r w:rsidR="00CD5F10" w:rsidRPr="00C52994">
        <w:rPr>
          <w:rFonts w:ascii="Sylfaen" w:hAnsi="Sylfaen"/>
        </w:rPr>
        <w:t xml:space="preserve"> 69</w:t>
      </w:r>
      <w:r w:rsidR="004D3359" w:rsidRPr="00C52994">
        <w:rPr>
          <w:rFonts w:ascii="Sylfaen" w:hAnsi="Sylfaen"/>
        </w:rPr>
        <w:t>.7</w:t>
      </w:r>
      <w:r w:rsidR="00CD5F10" w:rsidRPr="00C52994">
        <w:rPr>
          <w:rFonts w:ascii="Sylfaen" w:hAnsi="Sylfaen"/>
        </w:rPr>
        <w:t xml:space="preserve">; female </w:t>
      </w:r>
      <w:r w:rsidR="004D3359" w:rsidRPr="00C52994">
        <w:rPr>
          <w:rFonts w:ascii="Sylfaen" w:hAnsi="Sylfaen"/>
        </w:rPr>
        <w:t>–</w:t>
      </w:r>
      <w:r w:rsidR="00CD5F10" w:rsidRPr="00C52994">
        <w:rPr>
          <w:rFonts w:ascii="Sylfaen" w:hAnsi="Sylfaen"/>
        </w:rPr>
        <w:t xml:space="preserve"> 78</w:t>
      </w:r>
      <w:r w:rsidR="004D3359" w:rsidRPr="00C52994">
        <w:rPr>
          <w:rFonts w:ascii="Sylfaen" w:hAnsi="Sylfaen"/>
        </w:rPr>
        <w:t>.2</w:t>
      </w:r>
      <w:r w:rsidR="00CD5F10" w:rsidRPr="00C52994">
        <w:rPr>
          <w:rFonts w:ascii="Sylfaen" w:hAnsi="Sylfaen"/>
        </w:rPr>
        <w:t>; in 2030 – male - 73; female- 80 years)</w:t>
      </w:r>
      <w:r w:rsidRPr="00C52994">
        <w:rPr>
          <w:rFonts w:ascii="Sylfaen" w:hAnsi="Sylfaen"/>
          <w:lang w:val="ka-GE"/>
        </w:rPr>
        <w:t xml:space="preserve">, and both of these trends are projected to continue throughout this century.  These trends bring with them many challenges, not only economic but also related to social cohesion, participation, health, the environment, and indeed all aspects of society. Acknowledging these challenges, but determined also to identify and capitalize on the diverse opportunities posed by ageing, the Government of Georgia requested the United Nations Economic Commission for Europe </w:t>
      </w:r>
      <w:r w:rsidR="003F4018" w:rsidRPr="00C52994">
        <w:rPr>
          <w:rFonts w:ascii="Sylfaen" w:hAnsi="Sylfaen"/>
          <w:lang w:val="ka-GE"/>
        </w:rPr>
        <w:t xml:space="preserve">(UNECE) </w:t>
      </w:r>
      <w:r w:rsidRPr="00C52994">
        <w:rPr>
          <w:rFonts w:ascii="Sylfaen" w:hAnsi="Sylfaen"/>
          <w:lang w:val="ka-GE"/>
        </w:rPr>
        <w:t xml:space="preserve">to assist it in the preparation of a Road Map for Mainstreaming Ageing. </w:t>
      </w:r>
      <w:r w:rsidR="003F4018" w:rsidRPr="00C52994">
        <w:rPr>
          <w:rFonts w:ascii="Sylfaen" w:hAnsi="Sylfaen"/>
          <w:lang w:val="ka-GE"/>
        </w:rPr>
        <w:t>In 2015 a Road Map was adopted by the UNECE</w:t>
      </w:r>
      <w:r w:rsidR="003F4018" w:rsidRPr="00C52994">
        <w:rPr>
          <w:rFonts w:ascii="Sylfaen" w:hAnsi="Sylfaen"/>
        </w:rPr>
        <w:t xml:space="preserve">. </w:t>
      </w:r>
    </w:p>
    <w:p w:rsidR="00CD5F10" w:rsidRPr="00C52994" w:rsidRDefault="00BA7A5B" w:rsidP="00BA7A5B">
      <w:pPr>
        <w:jc w:val="both"/>
        <w:rPr>
          <w:rFonts w:ascii="Sylfaen" w:hAnsi="Sylfaen"/>
        </w:rPr>
      </w:pPr>
      <w:r w:rsidRPr="00C52994">
        <w:rPr>
          <w:rFonts w:ascii="Sylfaen" w:hAnsi="Sylfaen"/>
        </w:rPr>
        <w:t xml:space="preserve">In 2016 Georgian Parliament adopted state policy concept of ageing. In 2017 Government of Georgia adopted National Strategic Plan for Aging 2017-2018. </w:t>
      </w:r>
    </w:p>
    <w:p w:rsidR="00670C00" w:rsidRPr="00C52994" w:rsidRDefault="00670C00" w:rsidP="00670C00">
      <w:pPr>
        <w:jc w:val="both"/>
        <w:rPr>
          <w:rFonts w:ascii="Sylfaen" w:hAnsi="Sylfaen"/>
        </w:rPr>
      </w:pPr>
      <w:r w:rsidRPr="00C52994">
        <w:rPr>
          <w:rFonts w:ascii="Sylfaen" w:hAnsi="Sylfaen"/>
        </w:rPr>
        <w:t xml:space="preserve">The health-care system in Georgia has undergone a transformation since the State declared its independence. In 2007, the Government introduced a medical insurance program for the poorest 20 per cent of the population; in 2013, it established a State funded universal health </w:t>
      </w:r>
      <w:proofErr w:type="spellStart"/>
      <w:r w:rsidRPr="00C52994">
        <w:rPr>
          <w:rFonts w:ascii="Sylfaen" w:hAnsi="Sylfaen"/>
        </w:rPr>
        <w:t>programm</w:t>
      </w:r>
      <w:proofErr w:type="spellEnd"/>
      <w:r w:rsidRPr="00C52994">
        <w:rPr>
          <w:rFonts w:ascii="Sylfaen" w:hAnsi="Sylfaen"/>
        </w:rPr>
        <w:t xml:space="preserve"> which provides a basic package of primary health-care services, covering also emergency medical care in outpatient and inpatient settings.</w:t>
      </w:r>
    </w:p>
    <w:p w:rsidR="00F86B59" w:rsidRPr="00C52994" w:rsidRDefault="00F86B59" w:rsidP="00F86B59">
      <w:pPr>
        <w:jc w:val="both"/>
        <w:rPr>
          <w:rFonts w:ascii="Sylfaen" w:hAnsi="Sylfaen"/>
        </w:rPr>
      </w:pPr>
      <w:r w:rsidRPr="00C52994">
        <w:rPr>
          <w:rFonts w:ascii="Sylfaen" w:hAnsi="Sylfaen"/>
        </w:rPr>
        <w:t>The social security system in Georgia significantly contributes to the alleviation of old-age poverty. It comprises social assistance schemes, an old-age scheme, social services, a social safety net and social compensation schemes. Targeted social assistance is one of the main components of the system available to the most disadvantaged groups.</w:t>
      </w:r>
    </w:p>
    <w:p w:rsidR="00F86B59" w:rsidRPr="00C52994" w:rsidRDefault="00F86B59" w:rsidP="00F86B59">
      <w:pPr>
        <w:jc w:val="both"/>
        <w:rPr>
          <w:rFonts w:ascii="Sylfaen" w:hAnsi="Sylfaen"/>
        </w:rPr>
      </w:pPr>
      <w:r w:rsidRPr="00C52994">
        <w:rPr>
          <w:rFonts w:ascii="Sylfaen" w:hAnsi="Sylfaen"/>
        </w:rPr>
        <w:t xml:space="preserve">The State promotes the development and delivery of a wide range of social services, including residential, alternative and community- and family-based services. The services target, inter alia, older persons and persons with disabilities. Services include rehabilitation assistance for persons with disabilities, day-care </w:t>
      </w:r>
      <w:proofErr w:type="spellStart"/>
      <w:r w:rsidRPr="00C52994">
        <w:rPr>
          <w:rFonts w:ascii="Sylfaen" w:hAnsi="Sylfaen"/>
        </w:rPr>
        <w:t>centres</w:t>
      </w:r>
      <w:proofErr w:type="spellEnd"/>
      <w:r w:rsidRPr="00C52994">
        <w:rPr>
          <w:rFonts w:ascii="Sylfaen" w:hAnsi="Sylfaen"/>
        </w:rPr>
        <w:t xml:space="preserve"> and community-based services.</w:t>
      </w:r>
    </w:p>
    <w:p w:rsidR="00F86B59" w:rsidRPr="00C52994" w:rsidRDefault="00F86B59" w:rsidP="00F86B59">
      <w:pPr>
        <w:jc w:val="both"/>
        <w:rPr>
          <w:rFonts w:ascii="Sylfaen" w:hAnsi="Sylfaen"/>
        </w:rPr>
      </w:pPr>
      <w:r w:rsidRPr="00C52994">
        <w:rPr>
          <w:rFonts w:ascii="Sylfaen" w:hAnsi="Sylfaen"/>
        </w:rPr>
        <w:t xml:space="preserve">The State has a universal, non-contributory old-age pension scheme that plays an important role in the reduction of poverty, providing a basic level of protection for many older persons. The scheme is flat-rate, unconditional and universal in nature, payable to any person who reaches retirement age (60 years for women, 65 years for men), unless the person receives a pension from another country, in the case of dual citizenship, or the person works in the government sector. It also provides men over the age of 65 and women over 60 with a modest replacement rate that is a percentage of their average wage (about 18 per cent). Cash benefits are provided for persons with disabilities, and also in the event of the loss of a household breadwinner.  </w:t>
      </w:r>
    </w:p>
    <w:p w:rsidR="003A5645" w:rsidRDefault="00AE6A64" w:rsidP="00C52994">
      <w:pPr>
        <w:jc w:val="both"/>
        <w:rPr>
          <w:rFonts w:ascii="Sylfaen" w:hAnsi="Sylfaen" w:cstheme="minorHAnsi"/>
        </w:rPr>
      </w:pPr>
      <w:r w:rsidRPr="00C52994">
        <w:rPr>
          <w:rFonts w:ascii="Sylfaen" w:hAnsi="Sylfaen"/>
        </w:rPr>
        <w:t xml:space="preserve">In Georgia, the care policy for older persons focuses on the delivery of services by community organizations in residential homes within the framework of the State social rehabilitation </w:t>
      </w:r>
      <w:proofErr w:type="spellStart"/>
      <w:r w:rsidRPr="00C52994">
        <w:rPr>
          <w:rFonts w:ascii="Sylfaen" w:hAnsi="Sylfaen"/>
        </w:rPr>
        <w:t>programme</w:t>
      </w:r>
      <w:proofErr w:type="spellEnd"/>
      <w:r w:rsidR="00166471" w:rsidRPr="00C52994">
        <w:rPr>
          <w:rFonts w:ascii="Sylfaen" w:hAnsi="Sylfaen"/>
        </w:rPr>
        <w:t xml:space="preserve">. </w:t>
      </w:r>
      <w:r w:rsidR="00F86B59" w:rsidRPr="00C52994">
        <w:rPr>
          <w:rFonts w:ascii="Sylfaen" w:hAnsi="Sylfaen" w:cstheme="minorHAnsi"/>
          <w:lang w:val="ka-GE"/>
        </w:rPr>
        <w:t xml:space="preserve">In order to realize the social rights of elderly people </w:t>
      </w:r>
      <w:r w:rsidR="00F86B59" w:rsidRPr="00C52994">
        <w:rPr>
          <w:rFonts w:ascii="Sylfaen" w:hAnsi="Sylfaen" w:cstheme="minorHAnsi"/>
        </w:rPr>
        <w:t xml:space="preserve">availability  to  social  services for elderly is  growing every year. Government’s current policy is focused on   continuity and strengthening of existing trends. Besides support of service development, high attention is paid to service quality control, which is being </w:t>
      </w:r>
      <w:r w:rsidR="00F86B59" w:rsidRPr="00C52994">
        <w:rPr>
          <w:rFonts w:ascii="Sylfaen" w:hAnsi="Sylfaen" w:cstheme="minorHAnsi"/>
        </w:rPr>
        <w:lastRenderedPageBreak/>
        <w:t>standardized and monitored. Also</w:t>
      </w:r>
      <w:r w:rsidR="00F86B59" w:rsidRPr="00C52994">
        <w:rPr>
          <w:rFonts w:ascii="Sylfaen" w:hAnsi="Sylfaen" w:cstheme="minorHAnsi"/>
          <w:lang w:val="ka-GE"/>
        </w:rPr>
        <w:t xml:space="preserve"> </w:t>
      </w:r>
      <w:r w:rsidR="00F86B59" w:rsidRPr="00C52994">
        <w:rPr>
          <w:rFonts w:ascii="Sylfaen" w:hAnsi="Sylfaen" w:cstheme="minorHAnsi"/>
        </w:rPr>
        <w:t xml:space="preserve">Government is planning to increase the amount of state pension from 2019. </w:t>
      </w:r>
    </w:p>
    <w:p w:rsidR="00C52994" w:rsidRDefault="00C52994" w:rsidP="00C52994">
      <w:pPr>
        <w:jc w:val="both"/>
        <w:rPr>
          <w:rFonts w:ascii="Sylfaen" w:hAnsi="Sylfaen" w:cstheme="minorHAnsi"/>
        </w:rPr>
      </w:pPr>
    </w:p>
    <w:p w:rsidR="00C52994" w:rsidRDefault="00C52994" w:rsidP="00C52994">
      <w:pPr>
        <w:jc w:val="both"/>
        <w:rPr>
          <w:rFonts w:ascii="Calibri" w:eastAsia="Times New Roman" w:hAnsi="Calibri"/>
          <w:b/>
          <w:lang w:val="en-GB"/>
        </w:rPr>
      </w:pPr>
      <w:r>
        <w:rPr>
          <w:rFonts w:ascii="Calibri" w:eastAsia="Times New Roman" w:hAnsi="Calibri"/>
          <w:b/>
          <w:lang w:val="en-GB"/>
        </w:rPr>
        <w:t>Possible key questions to be addressed</w:t>
      </w:r>
      <w:r>
        <w:rPr>
          <w:rFonts w:ascii="Calibri" w:eastAsia="Times New Roman" w:hAnsi="Calibri"/>
          <w:b/>
          <w:lang w:val="en-GB"/>
        </w:rPr>
        <w:t>:</w:t>
      </w:r>
    </w:p>
    <w:p w:rsidR="00C52994" w:rsidRDefault="00C52994" w:rsidP="00C52994">
      <w:pPr>
        <w:pStyle w:val="ListParagraph"/>
        <w:numPr>
          <w:ilvl w:val="0"/>
          <w:numId w:val="2"/>
        </w:numPr>
        <w:jc w:val="both"/>
        <w:rPr>
          <w:rFonts w:ascii="Sylfaen" w:hAnsi="Sylfaen" w:cstheme="minorHAnsi"/>
        </w:rPr>
      </w:pPr>
      <w:r w:rsidRPr="00C52994">
        <w:rPr>
          <w:rFonts w:ascii="Sylfaen" w:hAnsi="Sylfaen" w:cstheme="minorHAnsi"/>
        </w:rPr>
        <w:t xml:space="preserve">What are the existing technical cooperation and capacity-building activities undertaken by the OHCHR, the World Health Organization, the United Nations country teams and other agencies within the United Nations system to promote and protect the human rights of older persons, including healthy and active ageing? </w:t>
      </w:r>
    </w:p>
    <w:p w:rsidR="00C52994" w:rsidRDefault="00C52994" w:rsidP="00C52994">
      <w:pPr>
        <w:pStyle w:val="ListParagraph"/>
        <w:numPr>
          <w:ilvl w:val="1"/>
          <w:numId w:val="2"/>
        </w:numPr>
        <w:jc w:val="both"/>
        <w:rPr>
          <w:rFonts w:ascii="Sylfaen" w:hAnsi="Sylfaen" w:cstheme="minorHAnsi"/>
        </w:rPr>
      </w:pPr>
      <w:r>
        <w:rPr>
          <w:rFonts w:ascii="Sylfaen" w:hAnsi="Sylfaen" w:cstheme="minorHAnsi"/>
        </w:rPr>
        <w:t xml:space="preserve">UNECE supported </w:t>
      </w:r>
      <w:r w:rsidR="00B47C59">
        <w:rPr>
          <w:rFonts w:ascii="Sylfaen" w:hAnsi="Sylfaen" w:cstheme="minorHAnsi"/>
        </w:rPr>
        <w:t xml:space="preserve">to the </w:t>
      </w:r>
      <w:r>
        <w:rPr>
          <w:rFonts w:ascii="Sylfaen" w:hAnsi="Sylfaen" w:cstheme="minorHAnsi"/>
        </w:rPr>
        <w:t xml:space="preserve">country </w:t>
      </w:r>
      <w:r w:rsidR="00B47C59">
        <w:rPr>
          <w:rFonts w:ascii="Sylfaen" w:hAnsi="Sylfaen" w:cstheme="minorHAnsi"/>
        </w:rPr>
        <w:t xml:space="preserve">in </w:t>
      </w:r>
      <w:r>
        <w:rPr>
          <w:rFonts w:ascii="Sylfaen" w:hAnsi="Sylfaen" w:cstheme="minorHAnsi"/>
        </w:rPr>
        <w:t>elabo</w:t>
      </w:r>
      <w:r w:rsidR="00B47C59">
        <w:rPr>
          <w:rFonts w:ascii="Sylfaen" w:hAnsi="Sylfaen" w:cstheme="minorHAnsi"/>
        </w:rPr>
        <w:t xml:space="preserve">ration of Road map for mainstreaming ageing; concept note </w:t>
      </w:r>
      <w:r w:rsidR="00B82ED1">
        <w:rPr>
          <w:rFonts w:ascii="Sylfaen" w:hAnsi="Sylfaen" w:cstheme="minorHAnsi"/>
        </w:rPr>
        <w:t>on ageing, also action plan for ageing 2017-2018</w:t>
      </w:r>
    </w:p>
    <w:p w:rsidR="00B82ED1" w:rsidRPr="00C52994" w:rsidRDefault="00B82ED1" w:rsidP="00C52994">
      <w:pPr>
        <w:pStyle w:val="ListParagraph"/>
        <w:numPr>
          <w:ilvl w:val="1"/>
          <w:numId w:val="2"/>
        </w:numPr>
        <w:jc w:val="both"/>
        <w:rPr>
          <w:rFonts w:ascii="Sylfaen" w:hAnsi="Sylfaen" w:cstheme="minorHAnsi"/>
        </w:rPr>
      </w:pPr>
      <w:r>
        <w:rPr>
          <w:rFonts w:ascii="Sylfaen" w:hAnsi="Sylfaen" w:cstheme="minorHAnsi"/>
        </w:rPr>
        <w:t>Georgia is member of Working group of Ageing under the UNECE</w:t>
      </w:r>
    </w:p>
    <w:p w:rsidR="00C52994" w:rsidRPr="00C52994" w:rsidRDefault="00C52994">
      <w:pPr>
        <w:jc w:val="both"/>
        <w:rPr>
          <w:rFonts w:ascii="Sylfaen" w:hAnsi="Sylfaen"/>
        </w:rPr>
      </w:pPr>
      <w:bookmarkStart w:id="0" w:name="_GoBack"/>
      <w:bookmarkEnd w:id="0"/>
    </w:p>
    <w:sectPr w:rsidR="00C52994" w:rsidRPr="00C5299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23362"/>
    <w:multiLevelType w:val="hybridMultilevel"/>
    <w:tmpl w:val="09929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0B75EC4"/>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4C"/>
    <w:rsid w:val="000C25EB"/>
    <w:rsid w:val="00166471"/>
    <w:rsid w:val="002916E3"/>
    <w:rsid w:val="002E3564"/>
    <w:rsid w:val="003047FB"/>
    <w:rsid w:val="003A5645"/>
    <w:rsid w:val="003F4018"/>
    <w:rsid w:val="004748A7"/>
    <w:rsid w:val="004D3359"/>
    <w:rsid w:val="005B4AE3"/>
    <w:rsid w:val="005E5ED7"/>
    <w:rsid w:val="00670C00"/>
    <w:rsid w:val="00742DB2"/>
    <w:rsid w:val="00AE6A64"/>
    <w:rsid w:val="00B47C59"/>
    <w:rsid w:val="00B82ED1"/>
    <w:rsid w:val="00BA7A5B"/>
    <w:rsid w:val="00C52994"/>
    <w:rsid w:val="00CD5F10"/>
    <w:rsid w:val="00E56B4C"/>
    <w:rsid w:val="00F8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52994"/>
    <w:pPr>
      <w:spacing w:after="0" w:line="240" w:lineRule="auto"/>
      <w:outlineLvl w:val="0"/>
    </w:pPr>
    <w:rPr>
      <w:rFonts w:ascii="Helvetica" w:eastAsia="ヒラギノ角ゴ Pro W3" w:hAnsi="Helvetica" w:cs="Times New Roman"/>
      <w:color w:val="000000"/>
      <w:sz w:val="32"/>
      <w:szCs w:val="20"/>
      <w:lang w:bidi="th-TH"/>
    </w:rPr>
  </w:style>
  <w:style w:type="paragraph" w:styleId="ListParagraph">
    <w:name w:val="List Paragraph"/>
    <w:basedOn w:val="Normal"/>
    <w:uiPriority w:val="34"/>
    <w:qFormat/>
    <w:rsid w:val="00C52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52994"/>
    <w:pPr>
      <w:spacing w:after="0" w:line="240" w:lineRule="auto"/>
      <w:outlineLvl w:val="0"/>
    </w:pPr>
    <w:rPr>
      <w:rFonts w:ascii="Helvetica" w:eastAsia="ヒラギノ角ゴ Pro W3" w:hAnsi="Helvetica" w:cs="Times New Roman"/>
      <w:color w:val="000000"/>
      <w:sz w:val="32"/>
      <w:szCs w:val="20"/>
      <w:lang w:bidi="th-TH"/>
    </w:rPr>
  </w:style>
  <w:style w:type="paragraph" w:styleId="ListParagraph">
    <w:name w:val="List Paragraph"/>
    <w:basedOn w:val="Normal"/>
    <w:uiPriority w:val="34"/>
    <w:qFormat/>
    <w:rsid w:val="00C52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4</cp:revision>
  <dcterms:created xsi:type="dcterms:W3CDTF">2019-07-08T11:49:00Z</dcterms:created>
  <dcterms:modified xsi:type="dcterms:W3CDTF">2019-07-08T12:31:00Z</dcterms:modified>
</cp:coreProperties>
</file>