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bookmarkStart w:id="0" w:name="_GoBack"/>
      <w:bookmarkEnd w:id="0"/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ვებგვერდი, 10/01/2020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სარეგისტრაციო კოდი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470230000.10.003.021723</w:t>
      </w:r>
    </w:p>
    <w:p w:rsidR="001C1F41" w:rsidRDefault="001C1F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საქართველოს მთავრობის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დადგენილება №15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2020 წლის 9 იანვარი ქ. თბილისი</w:t>
      </w:r>
    </w:p>
    <w:p w:rsidR="001C1F41" w:rsidRDefault="001C1F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დადგენილებაში ცვლილების შეტანის თაობაზე</w:t>
      </w:r>
    </w:p>
    <w:p w:rsidR="001C1F41" w:rsidRDefault="001C1F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„ნორმატიული აქტების შესახებ“ საქართველოს ორგანული კანონის მე-20 მუხლის მე-4 პუნქტის შესაბამისად, 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დადგენილებაში (www.matsne.gov.ge, 22/02/2013, 470230000.10.003.017200) შეტანილ იქნეს ცვლილება და დადგენილებით დამტკიცებული №1 დანართის („საყოველთაო ჯანმრთელობის დაცვის სახელმწიფო პროგრამა“):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1. მე-4 მუხლის პირველ პუნქტს დაემატოს შემდეგი შინაარსის „ვ“ ქვეპუნქტი: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„ვ) 2020 წლის 1 მაისიდან თვითმმართველ ქალაქებში – ქ. თბილისში, ქ. ბათუმსა და ქ. ქუთაისში ამ დანართის 22-ე მუხლის მე-2 პუნქტით განსაზღვრული კაპიტაციური მეთოდით დაფინანსების მიმღები ამავე დანართის 21-ე მუხლის პირველი პუნქტით გათვალისწინებული გეგმური ამბულატორიული მომსახურების მიმწოდებელია დაწესებულება (ასეთი მომსახურების გაწევის ფაქტობრივი მისამართის მიხედვით):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ვ.ა) რომელსაც, 2020 წლის 30 აპრილის მდგომარეობით, რეგისტრირებული ჰყავს 13,000 და მეტი ბენეფიციარი (ძირითადი კონტინგენტი). გამონაკლისი დაიშვება: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ვ.ა.ა) ქალაქების მუნიციპალიტეტებში არსებულ დაბებსა და სოფლებში მდებარე სამედიცინო დაწესებულებებზე;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ვ.ა.ბ) იძულებით გადაადგილებულ პირთა საოჯახო მედიცინის ცენტრებზე;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ვ.ა.გ) გეოგრაფიული ხელმისაწვდომობის გათვალისწინებით, სამედიცინო დაწესებულებებზე, რომელთა ჩამონათვალი განისაზღვრება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სამართლებრივი აქტით;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ვ.ბ) უზრუნველყოფს პროგრამის გეგმური ამბულატორიული მომსახურების კომპონენტით გათვალისწინებულ კლინიკო-ლაბორატორიულ კვლევებს ადგილზე და/ან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lastRenderedPageBreak/>
        <w:t>ახორციელებს ბიოლოგიური მასალის ნიმუშების აღებას/ჩაბარებას და სხვა სათანადო დაწესებულებაში ტრანსპორტირებას, ასევე პასუხების უკან დაბრუნებას, მოქმედი კანონმდებლობით განსაზღვრული წესის შესაბამისად.“.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2. მე-20 მუხლის მე-5 პუნქტის „ნ“ ქვეპუნქტი ჩამოყალიბდეს შემდეგი რედაქციით: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„ნ) 21-ე მუხლის პირველი პუნქტით გათვალისწინებული გეგმური ამბულატორიული მომსახურების ფარგლებში: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ნ.ა) პირველადი ჯანმრთელობის დაცვის მომსახურების მიწოდება აწარმოოს პჯდ გუნდის (ოჯახის ან უბნის ექიმი და ექთანი) მეშვეობით;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ნ.ბ) 1 პჯდ გუნდთან მიმაგრებული მოსახლეობის საერთო (პროგრამული და არაპროგრამული ბენეფიციარების ჯამი) რაოდენობა შეადგენდეს არაუმეტეს 2,500 მოსახლეს;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ნ.გ) მონაწილეობა მიიღოს (დადგენილი წესით) პრევენციულ და სკრინინგის პროგრამებში (მ. შ., C ჰეპატიტი, ტუბერკულოზი, აივ/შიდსი, იმუნიზაცია);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ნ.დ) უზრუნველყოს ოჯახის/უბნის ექიმების ჩართულობა უწყვეტი სამედიცინო განათლების სისტემაში. ამასთან, უწყვეტი სამედიცინო განათლების თემატიკა და ოჯახის/უბნის ექიმის მიერ უწყვეტი სამედიცინო განათლების სისტემაში მონაწილეობის საშუალებით ყოველწლიურად დაგროვებული კრედიტქულების რაოდენობა განისაზღვრება მინისტრის ადმინისტრაციულ-სამართლებრივი აქტით;“.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3.  23-ე მუხლს (დამატებითი პირობები) დაემატოს შემდეგი შინაარსის 52-ე პუნქტი: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„52. ამ დანართის  მე-4 მუხლის „ვ“ ქვეპუნქტით განსაზღვრული პირობების შესრულების მიზნით: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ა) 2020 წლის 1 მაისამდე იზღუდება: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ა.ა) ბენეფიციარების გადინება/შედინება იმ დაწესებულებებში, რომლებიც აკმაყოფილებენ მე-4 მუხლის პირველი პუნქტის „ვ.ა“ ქვეპუნქტით განსაზღვრულ  პირობებს (რეგისტრირებული ჰყავთ 13,000 და მეტი ბენეფიციარი). გამონაკლისი დაიშვება ინდივიდუალურად, მოქალაქის განცხადების საფუძველზე, გეოგრაფიული ხელმისაწვდომობის მიზნით (საცხოვრებელი, სამუშაო ადგილის შეცვლა) დაწესებულებების შეცვლის შემთხვევებში;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ა.ბ) ბენეფიციარების გადინება იმ დაწესებულებებიდან, რომლებსაც რეგისტრირებული ჰყავთ 7,000 და მეტი ბენეფიციარი. გამონაკლისი დაიშვება ინდივიდუალურად, მოქალაქის განცხადების საფუძველზე, გეოგრაფიული ხელმისაწვდომობის მიზნით (საცხოვრებელი, სამუშაო ადგილის შეცვლა) დაწესებულებების შეცვლის შემთხვევებში;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ბ) ყველა დაწესებულება, რომელსაც აქვს სურვილი, 2020 წლის 1 მაისიდან მიიღოს მონაწილეობა პროგრამის გეგმური ამბულატორიის კომპონენტში, ვალდებულია, 2020 წლის 1 თებერვლამდე განმახორციელებელთან წარადგინოს ინფორმაცია სააგენტოს ადმინისტრაციულ-სამართლებრივი აქტით დამტკიცებული სპეციალური კითხვარის შესაბამისად;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lastRenderedPageBreak/>
        <w:t>გ) თუ ამავე პუნქტის „ბ“ ქვეპუნქტის შესაბამისად წარდგენილი კითხვარის ანალიზის შედეგად დაწესებულება ვერ აკმაყოფილებს კითხვარით განსაზღვრულ მოთხოვნებს, დაწესებულებას ეძლევა ვადა და პირობების დაკმაყოფილების შემთხვევაში ვალდებულია, განმეორებით, მაგრამ არაუგვიანეს 2020 წლის 1 აპრილისა, წარუდგინოს განმახორციელებელს განახლებული კითხვარი;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დ) დაწესებულებებმა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(მკაცრი აღრიცხვის) დოკუმენტით (მოსარგებლის თანხმობის ფორმა);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ე) იმ დაწესებულებებში რეგისტრირებული ბენეფიციარების მოძრაობის მართვას, რომლებიც, 2020 წლის 30 აპრილის მდგომარეობით, ვერ აკმაყოფილებენ ამ დანართის მე-4 მუხლის პირველი პუნქტის „ვ“ ქვეპუნქტით განსაზღვრულ პირობებს, უზრუნველყოფს განმახორციელებელი. კერძოდ, განხორციელდება ბენეფიციარების ავტომატური გადამაგრება გეოგრაფიულად ახლოს მყოფ სამედიცინო მომსახურების მიმწოდებელ დაწესებულებებში. ამასთან, აღნიშნულ ბენეფიციარებს 2 თვის შემდეგ მიეცემათ გეგმური ამბულატორიული მომსახურების მისაღებად საჭირო რეგისტრაციისთვის თავისუფალი არჩევანის გაკეთების უფლება;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ვ) პჯდ დაწესებულებებს გეგმური ამბულატორიული მომსახურებისათვის სააგენტოს მიერ გადამაგრებული ახალი მოსარგებლეების სპეციალური სააღრიცხვო (მკაცრი აღრიცხვის) დოკუმენტით (მოსარგებლის თანხმობის ფორმა) რეგისტრაცია არ მოეთხოვებათ 2020 წლის 1 ნოემბრამდე.“.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დადგენილება, გარდა პირველი მუხლის მე-2 პუნქტისა, ამოქმედდეს გამოქვეყნებისთანავე, ხოლო პირველი მუხლის მე-2 პუნქტი   ამოქმედდეს 2020 წლის </w:t>
      </w: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 მაისიდან.</w:t>
      </w:r>
    </w:p>
    <w:p w:rsidR="001C1F41" w:rsidRDefault="001C1F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:rsidR="001C1F41" w:rsidRDefault="00202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პრემიერ - მინისტრი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ab/>
        <w:t xml:space="preserve">        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en-US"/>
        </w:rPr>
        <w:t>გიორგი გახარია</w:t>
      </w:r>
    </w:p>
    <w:p w:rsidR="001C1F41" w:rsidRDefault="001C1F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sectPr w:rsidR="001C1F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B45" w:rsidRDefault="004F3B45" w:rsidP="00202333">
      <w:pPr>
        <w:spacing w:after="0" w:line="240" w:lineRule="auto"/>
      </w:pPr>
      <w:r>
        <w:separator/>
      </w:r>
    </w:p>
  </w:endnote>
  <w:endnote w:type="continuationSeparator" w:id="0">
    <w:p w:rsidR="004F3B45" w:rsidRDefault="004F3B45" w:rsidP="0020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333" w:rsidRDefault="00202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202333" w:rsidTr="00202333">
      <w:tc>
        <w:tcPr>
          <w:tcW w:w="5090" w:type="dxa"/>
          <w:shd w:val="clear" w:color="auto" w:fill="auto"/>
        </w:tcPr>
        <w:p w:rsidR="00202333" w:rsidRPr="00202333" w:rsidRDefault="00202333" w:rsidP="00202333">
          <w:pPr>
            <w:pStyle w:val="Footer"/>
            <w:spacing w:after="0" w:line="240" w:lineRule="auto"/>
            <w:rPr>
              <w:rFonts w:ascii="Sylfaen" w:hAnsi="Sylfaen"/>
              <w:noProof/>
              <w:sz w:val="16"/>
            </w:rPr>
          </w:pPr>
          <w:r w:rsidRPr="00202333">
            <w:rPr>
              <w:rFonts w:ascii="Sylfaen" w:hAnsi="Sylfaen"/>
              <w:noProof/>
              <w:sz w:val="16"/>
            </w:rPr>
            <w:t>9 იანვარი 2020  საქართველოს მთავრობა  დადგენილება N 15</w:t>
          </w:r>
        </w:p>
      </w:tc>
      <w:tc>
        <w:tcPr>
          <w:tcW w:w="5090" w:type="dxa"/>
          <w:shd w:val="clear" w:color="auto" w:fill="auto"/>
        </w:tcPr>
        <w:p w:rsidR="00202333" w:rsidRPr="00202333" w:rsidRDefault="00202333" w:rsidP="00202333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  <w:r w:rsidRPr="00202333">
            <w:rPr>
              <w:rFonts w:ascii="Sylfaen" w:hAnsi="Sylfaen"/>
              <w:noProof/>
              <w:sz w:val="16"/>
            </w:rPr>
            <w:t xml:space="preserve"> [ ამოღებულია ბაზიდან  : 5 ივნისი 2020 ]</w:t>
          </w:r>
        </w:p>
      </w:tc>
    </w:tr>
    <w:tr w:rsidR="00202333" w:rsidTr="00202333">
      <w:tc>
        <w:tcPr>
          <w:tcW w:w="5090" w:type="dxa"/>
          <w:shd w:val="clear" w:color="auto" w:fill="auto"/>
        </w:tcPr>
        <w:p w:rsidR="00202333" w:rsidRDefault="00202333" w:rsidP="00202333">
          <w:pPr>
            <w:pStyle w:val="Footer"/>
            <w:spacing w:after="0" w:line="240" w:lineRule="auto"/>
          </w:pPr>
        </w:p>
      </w:tc>
      <w:tc>
        <w:tcPr>
          <w:tcW w:w="5090" w:type="dxa"/>
          <w:shd w:val="clear" w:color="auto" w:fill="auto"/>
        </w:tcPr>
        <w:p w:rsidR="00202333" w:rsidRPr="00202333" w:rsidRDefault="00202333" w:rsidP="00202333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</w:p>
      </w:tc>
    </w:tr>
  </w:tbl>
  <w:p w:rsidR="00202333" w:rsidRPr="00202333" w:rsidRDefault="00202333" w:rsidP="002023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333" w:rsidRDefault="00202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B45" w:rsidRDefault="004F3B45" w:rsidP="00202333">
      <w:pPr>
        <w:spacing w:after="0" w:line="240" w:lineRule="auto"/>
      </w:pPr>
      <w:r>
        <w:separator/>
      </w:r>
    </w:p>
  </w:footnote>
  <w:footnote w:type="continuationSeparator" w:id="0">
    <w:p w:rsidR="004F3B45" w:rsidRDefault="004F3B45" w:rsidP="00202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333" w:rsidRDefault="00202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202333" w:rsidTr="00202333">
      <w:tc>
        <w:tcPr>
          <w:tcW w:w="5090" w:type="dxa"/>
          <w:shd w:val="clear" w:color="auto" w:fill="auto"/>
        </w:tcPr>
        <w:p w:rsidR="00202333" w:rsidRDefault="00202333" w:rsidP="00202333">
          <w:pPr>
            <w:pStyle w:val="Header"/>
            <w:spacing w:after="0" w:line="240" w:lineRule="auto"/>
          </w:pPr>
          <w:r>
            <w:t>Codex R4</w:t>
          </w:r>
        </w:p>
      </w:tc>
      <w:tc>
        <w:tcPr>
          <w:tcW w:w="5090" w:type="dxa"/>
          <w:shd w:val="clear" w:color="auto" w:fill="auto"/>
        </w:tcPr>
        <w:p w:rsidR="00202333" w:rsidRDefault="00202333" w:rsidP="00202333">
          <w:pPr>
            <w:pStyle w:val="Header"/>
            <w:spacing w:after="0" w:line="240" w:lineRule="auto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D238A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\* MERGEFORMAT ">
            <w:r w:rsidR="009D238A">
              <w:rPr>
                <w:noProof/>
              </w:rPr>
              <w:t>3</w:t>
            </w:r>
          </w:fldSimple>
        </w:p>
      </w:tc>
    </w:tr>
  </w:tbl>
  <w:p w:rsidR="00202333" w:rsidRPr="00202333" w:rsidRDefault="00202333" w:rsidP="002023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333" w:rsidRDefault="002023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33"/>
    <w:rsid w:val="001B561B"/>
    <w:rsid w:val="001C1F41"/>
    <w:rsid w:val="00202333"/>
    <w:rsid w:val="004F3B45"/>
    <w:rsid w:val="009D238A"/>
    <w:rsid w:val="00BA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1525C8C-6FE5-47A8-8EF9-1BCEBBFB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202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333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02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333"/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Base>C:\2\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2</cp:revision>
  <dcterms:created xsi:type="dcterms:W3CDTF">2020-06-19T09:13:00Z</dcterms:created>
  <dcterms:modified xsi:type="dcterms:W3CDTF">2020-06-19T09:13:00Z</dcterms:modified>
</cp:coreProperties>
</file>