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4413" w:rsidRPr="003E0DF2" w:rsidRDefault="00844413" w:rsidP="00844413">
      <w:pPr>
        <w:pStyle w:val="Heading2"/>
        <w:shd w:val="clear" w:color="auto" w:fill="FFFFFF"/>
        <w:spacing w:before="0"/>
        <w:jc w:val="both"/>
        <w:rPr>
          <w:rFonts w:ascii="Sylfaen" w:eastAsia="Times New Roman" w:hAnsi="Sylfaen"/>
          <w:color w:val="auto"/>
          <w:sz w:val="24"/>
          <w:szCs w:val="24"/>
        </w:rPr>
      </w:pPr>
    </w:p>
    <w:p w:rsidR="005512F3" w:rsidRDefault="005512F3" w:rsidP="00844413">
      <w:pPr>
        <w:pStyle w:val="NoSpacing"/>
        <w:jc w:val="both"/>
        <w:rPr>
          <w:rFonts w:ascii="Sylfaen" w:hAnsi="Sylfaen" w:cstheme="minorHAnsi"/>
          <w:b/>
          <w:sz w:val="24"/>
          <w:szCs w:val="24"/>
          <w:u w:val="single"/>
        </w:rPr>
      </w:pPr>
    </w:p>
    <w:p w:rsidR="005512F3" w:rsidRPr="005512F3" w:rsidRDefault="005512F3" w:rsidP="00844413">
      <w:pPr>
        <w:pStyle w:val="NoSpacing"/>
        <w:jc w:val="both"/>
        <w:rPr>
          <w:rFonts w:ascii="Sylfaen" w:hAnsi="Sylfaen" w:cstheme="minorHAnsi"/>
          <w:b/>
          <w:sz w:val="24"/>
          <w:szCs w:val="24"/>
          <w:u w:val="single"/>
          <w:lang w:val="ka-GE"/>
        </w:rPr>
      </w:pPr>
    </w:p>
    <w:p w:rsidR="005512F3" w:rsidRDefault="005512F3" w:rsidP="00844413">
      <w:pPr>
        <w:pStyle w:val="NoSpacing"/>
        <w:jc w:val="both"/>
        <w:rPr>
          <w:rFonts w:ascii="Sylfaen" w:hAnsi="Sylfaen" w:cstheme="minorHAnsi"/>
          <w:b/>
          <w:sz w:val="24"/>
          <w:szCs w:val="24"/>
          <w:u w:val="single"/>
        </w:rPr>
      </w:pPr>
    </w:p>
    <w:p w:rsidR="005512F3" w:rsidRDefault="005512F3" w:rsidP="00844413">
      <w:pPr>
        <w:pStyle w:val="NoSpacing"/>
        <w:jc w:val="both"/>
        <w:rPr>
          <w:rFonts w:ascii="Sylfaen" w:hAnsi="Sylfaen" w:cstheme="minorHAnsi"/>
          <w:b/>
          <w:sz w:val="24"/>
          <w:szCs w:val="24"/>
          <w:u w:val="single"/>
        </w:rPr>
      </w:pPr>
    </w:p>
    <w:p w:rsidR="00844413" w:rsidRPr="003E0DF2" w:rsidRDefault="00844413" w:rsidP="00844413">
      <w:pPr>
        <w:pStyle w:val="NoSpacing"/>
        <w:jc w:val="both"/>
        <w:rPr>
          <w:rFonts w:ascii="Sylfaen" w:hAnsi="Sylfaen" w:cstheme="minorHAnsi"/>
          <w:b/>
          <w:sz w:val="24"/>
          <w:szCs w:val="24"/>
          <w:u w:val="single"/>
        </w:rPr>
      </w:pPr>
      <w:r w:rsidRPr="003E0DF2">
        <w:rPr>
          <w:rFonts w:ascii="Sylfaen" w:hAnsi="Sylfaen" w:cstheme="minorHAnsi"/>
          <w:b/>
          <w:sz w:val="24"/>
          <w:szCs w:val="24"/>
          <w:u w:val="single"/>
        </w:rPr>
        <w:t>D.  Availability, accessibility, acceptability and quality</w:t>
      </w:r>
    </w:p>
    <w:p w:rsidR="00844413" w:rsidRPr="003E0DF2" w:rsidRDefault="00844413" w:rsidP="00844413">
      <w:pPr>
        <w:pStyle w:val="NoSpacing"/>
        <w:jc w:val="both"/>
        <w:rPr>
          <w:rFonts w:ascii="Sylfaen" w:hAnsi="Sylfaen" w:cstheme="minorHAnsi"/>
          <w:b/>
          <w:sz w:val="24"/>
          <w:szCs w:val="24"/>
          <w:u w:val="single"/>
        </w:rPr>
      </w:pPr>
    </w:p>
    <w:p w:rsidR="00844413" w:rsidRPr="003E0DF2" w:rsidRDefault="00844413" w:rsidP="00844413">
      <w:pPr>
        <w:pStyle w:val="NoSpacing"/>
        <w:jc w:val="both"/>
        <w:rPr>
          <w:rFonts w:ascii="Sylfaen" w:hAnsi="Sylfaen" w:cstheme="minorHAnsi"/>
          <w:b/>
          <w:sz w:val="24"/>
          <w:szCs w:val="24"/>
        </w:rPr>
      </w:pPr>
      <w:r w:rsidRPr="003E0DF2">
        <w:rPr>
          <w:rFonts w:ascii="Sylfaen" w:hAnsi="Sylfaen" w:cstheme="minorHAnsi"/>
          <w:b/>
          <w:sz w:val="24"/>
          <w:szCs w:val="24"/>
        </w:rPr>
        <w:t>26.  Determinants of mental health and measures taken to promote me</w:t>
      </w:r>
      <w:r w:rsidR="00A27994">
        <w:rPr>
          <w:rFonts w:ascii="Sylfaen" w:hAnsi="Sylfaen" w:cstheme="minorHAnsi"/>
          <w:b/>
          <w:sz w:val="24"/>
          <w:szCs w:val="24"/>
        </w:rPr>
        <w:t>ntal health must be accessible without discrimination,</w:t>
      </w:r>
      <w:r w:rsidRPr="003E0DF2">
        <w:rPr>
          <w:rFonts w:ascii="Sylfaen" w:hAnsi="Sylfaen" w:cstheme="minorHAnsi"/>
          <w:b/>
          <w:sz w:val="24"/>
          <w:szCs w:val="24"/>
        </w:rPr>
        <w:t xml:space="preserve"> particularly</w:t>
      </w:r>
      <w:r w:rsidR="00A27994">
        <w:rPr>
          <w:rFonts w:ascii="Sylfaen" w:hAnsi="Sylfaen" w:cstheme="minorHAnsi"/>
          <w:b/>
          <w:sz w:val="24"/>
          <w:szCs w:val="24"/>
        </w:rPr>
        <w:t xml:space="preserve"> for those in vulnerable </w:t>
      </w:r>
      <w:r w:rsidRPr="003E0DF2">
        <w:rPr>
          <w:rFonts w:ascii="Sylfaen" w:hAnsi="Sylfaen" w:cstheme="minorHAnsi"/>
          <w:b/>
          <w:sz w:val="24"/>
          <w:szCs w:val="24"/>
        </w:rPr>
        <w:t>situations.  This includes</w:t>
      </w:r>
      <w:r w:rsidR="00A27994">
        <w:rPr>
          <w:rFonts w:ascii="Sylfaen" w:hAnsi="Sylfaen" w:cstheme="minorHAnsi"/>
          <w:b/>
          <w:sz w:val="24"/>
          <w:szCs w:val="24"/>
        </w:rPr>
        <w:t xml:space="preserve"> physical </w:t>
      </w:r>
      <w:r w:rsidRPr="003E0DF2">
        <w:rPr>
          <w:rFonts w:ascii="Sylfaen" w:hAnsi="Sylfaen" w:cstheme="minorHAnsi"/>
          <w:b/>
          <w:sz w:val="24"/>
          <w:szCs w:val="24"/>
        </w:rPr>
        <w:t>and economic accessibility to</w:t>
      </w:r>
      <w:r w:rsidR="00A27994">
        <w:rPr>
          <w:rFonts w:ascii="Sylfaen" w:hAnsi="Sylfaen" w:cstheme="minorHAnsi"/>
          <w:b/>
          <w:sz w:val="24"/>
          <w:szCs w:val="24"/>
        </w:rPr>
        <w:t xml:space="preserve"> determinants, such as non-violent </w:t>
      </w:r>
      <w:r w:rsidRPr="003E0DF2">
        <w:rPr>
          <w:rFonts w:ascii="Sylfaen" w:hAnsi="Sylfaen" w:cstheme="minorHAnsi"/>
          <w:b/>
          <w:sz w:val="24"/>
          <w:szCs w:val="24"/>
        </w:rPr>
        <w:t xml:space="preserve">school and home environments, healthy workplaces that respect the full spectrum of </w:t>
      </w:r>
      <w:proofErr w:type="spellStart"/>
      <w:r w:rsidRPr="003E0DF2">
        <w:rPr>
          <w:rFonts w:ascii="Sylfaen" w:hAnsi="Sylfaen" w:cstheme="minorHAnsi"/>
          <w:b/>
          <w:sz w:val="24"/>
          <w:szCs w:val="24"/>
        </w:rPr>
        <w:t>labour</w:t>
      </w:r>
      <w:proofErr w:type="spellEnd"/>
      <w:r w:rsidRPr="003E0DF2">
        <w:rPr>
          <w:rFonts w:ascii="Sylfaen" w:hAnsi="Sylfaen" w:cstheme="minorHAnsi"/>
          <w:b/>
          <w:sz w:val="24"/>
          <w:szCs w:val="24"/>
        </w:rPr>
        <w:t xml:space="preserve"> rights, and a robust and active civil society supporting the struggles of those furthest behind.</w:t>
      </w:r>
    </w:p>
    <w:p w:rsidR="00844413" w:rsidRPr="003E0DF2" w:rsidRDefault="00844413" w:rsidP="00844413">
      <w:pPr>
        <w:ind w:firstLine="360"/>
        <w:jc w:val="both"/>
        <w:rPr>
          <w:rFonts w:ascii="Sylfaen" w:hAnsi="Sylfaen"/>
          <w:lang w:val="en-US"/>
        </w:rPr>
      </w:pPr>
    </w:p>
    <w:p w:rsidR="00844413" w:rsidRPr="003E0DF2" w:rsidRDefault="00844413" w:rsidP="00844413">
      <w:pPr>
        <w:jc w:val="both"/>
        <w:rPr>
          <w:rFonts w:ascii="Sylfaen" w:hAnsi="Sylfaen"/>
          <w:lang w:val="en-US"/>
        </w:rPr>
      </w:pPr>
      <w:r w:rsidRPr="003E0DF2">
        <w:rPr>
          <w:rFonts w:ascii="Sylfaen" w:hAnsi="Sylfaen"/>
          <w:lang w:val="en-US"/>
        </w:rPr>
        <w:t xml:space="preserve">Ensuring healthy and decent working places is guaranteed by the Constitution of Georgia, as well as by the Labour Code of Georgia. Recognizing the current situation, the Georgian Government committed and elaborated special mechanism in order to ensure inspection of working conditions at workplaces by establishing </w:t>
      </w:r>
      <w:proofErr w:type="spellStart"/>
      <w:r w:rsidRPr="003E0DF2">
        <w:rPr>
          <w:rFonts w:ascii="Sylfaen" w:hAnsi="Sylfaen"/>
          <w:lang w:val="en-US"/>
        </w:rPr>
        <w:t>labour</w:t>
      </w:r>
      <w:proofErr w:type="spellEnd"/>
      <w:r w:rsidRPr="003E0DF2">
        <w:rPr>
          <w:rFonts w:ascii="Sylfaen" w:hAnsi="Sylfaen"/>
          <w:lang w:val="en-US"/>
        </w:rPr>
        <w:t xml:space="preserve"> conditions inspecting department under the Ministry. The mechanism is equipped with corresponding administrative and executive rights and is in charge to introduce gradually the International Labour Organization’s standards. Meaning that Labour Condition Inspecting Department was established in March 2015 under the Ministry of IDPs from the Occupied Territories, Labour, Health and Social Affairs of Georgia.</w:t>
      </w:r>
    </w:p>
    <w:p w:rsidR="00844413" w:rsidRPr="003E0DF2" w:rsidRDefault="00844413" w:rsidP="00844413">
      <w:pPr>
        <w:jc w:val="both"/>
        <w:rPr>
          <w:rFonts w:ascii="Sylfaen" w:hAnsi="Sylfaen"/>
          <w:lang w:val="en-US"/>
        </w:rPr>
      </w:pPr>
    </w:p>
    <w:p w:rsidR="00844413" w:rsidRPr="003E0DF2" w:rsidRDefault="00844413" w:rsidP="00844413">
      <w:pPr>
        <w:jc w:val="both"/>
        <w:rPr>
          <w:rFonts w:ascii="Sylfaen" w:hAnsi="Sylfaen"/>
          <w:lang w:val="en-US"/>
        </w:rPr>
      </w:pPr>
      <w:r w:rsidRPr="003E0DF2">
        <w:rPr>
          <w:rFonts w:ascii="Sylfaen" w:hAnsi="Sylfaen"/>
          <w:lang w:val="en-US"/>
        </w:rPr>
        <w:t xml:space="preserve">Since establishment, </w:t>
      </w:r>
      <w:proofErr w:type="spellStart"/>
      <w:r w:rsidRPr="003E0DF2">
        <w:rPr>
          <w:rFonts w:ascii="Sylfaen" w:hAnsi="Sylfaen"/>
          <w:lang w:val="en-US"/>
        </w:rPr>
        <w:t>labour</w:t>
      </w:r>
      <w:proofErr w:type="spellEnd"/>
      <w:r w:rsidRPr="003E0DF2">
        <w:rPr>
          <w:rFonts w:ascii="Sylfaen" w:hAnsi="Sylfaen"/>
          <w:lang w:val="en-US"/>
        </w:rPr>
        <w:t xml:space="preserve"> inspection has been working within “State Program on Working Conditions Inspection”, that includes non-compulsory and non-sanctioned visits to the companies. From 2018 State Program includes </w:t>
      </w:r>
      <w:proofErr w:type="spellStart"/>
      <w:r w:rsidRPr="003E0DF2">
        <w:rPr>
          <w:rFonts w:ascii="Sylfaen" w:hAnsi="Sylfaen"/>
          <w:lang w:val="en-US"/>
        </w:rPr>
        <w:t>labour</w:t>
      </w:r>
      <w:proofErr w:type="spellEnd"/>
      <w:r w:rsidRPr="003E0DF2">
        <w:rPr>
          <w:rFonts w:ascii="Sylfaen" w:hAnsi="Sylfaen"/>
          <w:lang w:val="en-US"/>
        </w:rPr>
        <w:t xml:space="preserve"> legislation issues (salaries, contracts and etc.) as well and has been covering sectors of economic activities that are not covered by the Georgian Organic Law on Occupational Safety (mainly service sectors – </w:t>
      </w:r>
      <w:proofErr w:type="spellStart"/>
      <w:r w:rsidRPr="003E0DF2">
        <w:rPr>
          <w:rFonts w:ascii="Sylfaen" w:hAnsi="Sylfaen"/>
          <w:lang w:val="en-US"/>
        </w:rPr>
        <w:t>HoReCa</w:t>
      </w:r>
      <w:proofErr w:type="spellEnd"/>
      <w:r w:rsidRPr="003E0DF2">
        <w:rPr>
          <w:rFonts w:ascii="Sylfaen" w:hAnsi="Sylfaen"/>
          <w:lang w:val="en-US"/>
        </w:rPr>
        <w:t>, Markets and etc.).</w:t>
      </w:r>
    </w:p>
    <w:p w:rsidR="00844413" w:rsidRPr="003E0DF2" w:rsidRDefault="00844413" w:rsidP="00844413">
      <w:pPr>
        <w:jc w:val="both"/>
        <w:rPr>
          <w:rFonts w:ascii="Sylfaen" w:hAnsi="Sylfaen"/>
          <w:lang w:val="en-US"/>
        </w:rPr>
      </w:pPr>
    </w:p>
    <w:p w:rsidR="00E92DE6" w:rsidRDefault="00844413" w:rsidP="00E92DE6">
      <w:pPr>
        <w:jc w:val="both"/>
        <w:rPr>
          <w:rFonts w:ascii="Sylfaen" w:hAnsi="Sylfaen"/>
          <w:lang w:val="en-US"/>
        </w:rPr>
      </w:pPr>
      <w:r w:rsidRPr="003E0DF2">
        <w:rPr>
          <w:rFonts w:ascii="Sylfaen" w:hAnsi="Sylfaen"/>
          <w:lang w:val="en-US"/>
        </w:rPr>
        <w:t xml:space="preserve">Government of Georgia have sought to ensure a high degree of protection for workers, through incorporation of commitment to elaborate organic law on safe working conditions and </w:t>
      </w:r>
      <w:proofErr w:type="spellStart"/>
      <w:r w:rsidRPr="003E0DF2">
        <w:rPr>
          <w:rFonts w:ascii="Sylfaen" w:hAnsi="Sylfaen"/>
          <w:lang w:val="en-US"/>
        </w:rPr>
        <w:t>labour</w:t>
      </w:r>
      <w:proofErr w:type="spellEnd"/>
      <w:r w:rsidRPr="003E0DF2">
        <w:rPr>
          <w:rFonts w:ascii="Sylfaen" w:hAnsi="Sylfaen"/>
          <w:lang w:val="en-US"/>
        </w:rPr>
        <w:t xml:space="preserve"> rights protection in the new constitution of Georgia. On February 19, 2019 parliament of Georgia adopted new Organic Law on Occupational Safety. According to changes, after September 2019, the new law, will cover all sectors of economic activities, also Labour Inspectorate will be upgraded with power to conduct inspection visit during any time of the day, without court order and without pre-announcement to the company.</w:t>
      </w:r>
    </w:p>
    <w:p w:rsidR="00E92DE6" w:rsidRDefault="00E92DE6" w:rsidP="00E92DE6">
      <w:pPr>
        <w:jc w:val="both"/>
        <w:rPr>
          <w:rFonts w:ascii="Sylfaen" w:hAnsi="Sylfaen"/>
          <w:lang w:val="en-US"/>
        </w:rPr>
      </w:pPr>
    </w:p>
    <w:p w:rsidR="00E92DE6" w:rsidRPr="00C54B8F" w:rsidRDefault="00844413" w:rsidP="00E92DE6">
      <w:pPr>
        <w:jc w:val="both"/>
        <w:rPr>
          <w:rFonts w:ascii="Sylfaen" w:hAnsi="Sylfaen"/>
          <w:b/>
          <w:u w:val="single"/>
          <w:lang w:val="en-US"/>
        </w:rPr>
      </w:pPr>
      <w:r w:rsidRPr="00C54B8F">
        <w:rPr>
          <w:rFonts w:ascii="Sylfaen" w:hAnsi="Sylfaen"/>
          <w:b/>
          <w:u w:val="single"/>
          <w:lang w:val="en-US"/>
        </w:rPr>
        <w:t>3. Adulthood and working life</w:t>
      </w:r>
    </w:p>
    <w:p w:rsidR="00E92DE6" w:rsidRPr="00C54B8F" w:rsidRDefault="00E92DE6" w:rsidP="00E92DE6">
      <w:pPr>
        <w:jc w:val="both"/>
        <w:rPr>
          <w:rFonts w:ascii="Sylfaen" w:hAnsi="Sylfaen"/>
          <w:b/>
          <w:u w:val="single"/>
          <w:lang w:val="en-US"/>
        </w:rPr>
      </w:pPr>
    </w:p>
    <w:p w:rsidR="00844413" w:rsidRPr="00E92DE6" w:rsidRDefault="00844413" w:rsidP="00E92DE6">
      <w:pPr>
        <w:jc w:val="both"/>
        <w:rPr>
          <w:rFonts w:ascii="Sylfaen" w:hAnsi="Sylfaen"/>
          <w:lang w:val="en-US"/>
        </w:rPr>
      </w:pPr>
      <w:r w:rsidRPr="003E0DF2">
        <w:rPr>
          <w:rFonts w:ascii="Sylfaen" w:hAnsi="Sylfaen"/>
          <w:b/>
          <w:bCs/>
          <w:lang w:val="en-US"/>
        </w:rPr>
        <w:t xml:space="preserve">72.  History shows that improving conditions in the formal and informal </w:t>
      </w:r>
      <w:proofErr w:type="spellStart"/>
      <w:r w:rsidRPr="003E0DF2">
        <w:rPr>
          <w:rFonts w:ascii="Sylfaen" w:hAnsi="Sylfaen"/>
          <w:b/>
          <w:bCs/>
          <w:lang w:val="en-US"/>
        </w:rPr>
        <w:t>labour</w:t>
      </w:r>
      <w:proofErr w:type="spellEnd"/>
      <w:r w:rsidRPr="003E0DF2">
        <w:rPr>
          <w:rFonts w:ascii="Sylfaen" w:hAnsi="Sylfaen"/>
          <w:b/>
          <w:bCs/>
          <w:lang w:val="en-US"/>
        </w:rPr>
        <w:t xml:space="preserve"> market and strengthening the accountability of employers depend on freedom of association or affiliation:  the opportunity for meaningful relationships of mutual recognition with other workers.  Relationships of solidarity, including through unionization to secure better pay, conditions and dignity at work, are critical to the promotion of mental health.</w:t>
      </w:r>
    </w:p>
    <w:p w:rsidR="00844413" w:rsidRPr="003E0DF2" w:rsidRDefault="00844413" w:rsidP="00844413">
      <w:pPr>
        <w:pStyle w:val="Heading2"/>
        <w:shd w:val="clear" w:color="auto" w:fill="FFFFFF"/>
        <w:spacing w:before="0"/>
        <w:jc w:val="both"/>
        <w:rPr>
          <w:rFonts w:ascii="Sylfaen" w:eastAsia="Times New Roman" w:hAnsi="Sylfaen"/>
          <w:b/>
          <w:bCs/>
          <w:color w:val="auto"/>
          <w:sz w:val="24"/>
          <w:szCs w:val="24"/>
          <w:lang w:val="en-US"/>
        </w:rPr>
      </w:pPr>
    </w:p>
    <w:p w:rsidR="00844413" w:rsidRPr="003E0DF2" w:rsidRDefault="00844413" w:rsidP="00844413">
      <w:pPr>
        <w:pStyle w:val="Heading2"/>
        <w:shd w:val="clear" w:color="auto" w:fill="FFFFFF"/>
        <w:spacing w:before="0"/>
        <w:jc w:val="both"/>
        <w:rPr>
          <w:rFonts w:ascii="Sylfaen" w:eastAsia="Times New Roman" w:hAnsi="Sylfaen"/>
          <w:bCs/>
          <w:color w:val="auto"/>
          <w:sz w:val="24"/>
          <w:szCs w:val="24"/>
          <w:lang w:val="en-US"/>
        </w:rPr>
      </w:pPr>
      <w:r w:rsidRPr="003E0DF2">
        <w:rPr>
          <w:rFonts w:ascii="Sylfaen" w:eastAsia="Times New Roman" w:hAnsi="Sylfaen"/>
          <w:bCs/>
          <w:color w:val="auto"/>
          <w:sz w:val="24"/>
          <w:szCs w:val="24"/>
          <w:lang w:val="en-US"/>
        </w:rPr>
        <w:t>Georgia ratified ILO Convention N87 concerning Freedom of Association and Protection of the Right to Organize. Freedom of association is guaranteed by Georgian legislation. The Organic Law of Georgia “Georgian Labour Code” guarantees rights of Employees and employers to form associations and/or join other associations without any preliminary permission and prohibits discrimination</w:t>
      </w:r>
      <w:r w:rsidRPr="003E0DF2">
        <w:rPr>
          <w:rFonts w:ascii="Sylfaen" w:eastAsia="Times New Roman" w:hAnsi="Sylfaen"/>
          <w:bCs/>
          <w:color w:val="auto"/>
          <w:spacing w:val="-3"/>
          <w:sz w:val="24"/>
          <w:szCs w:val="24"/>
          <w:lang w:val="en-US"/>
        </w:rPr>
        <w:t xml:space="preserve"> </w:t>
      </w:r>
      <w:r w:rsidRPr="003E0DF2">
        <w:rPr>
          <w:rFonts w:ascii="Sylfaen" w:eastAsia="Times New Roman" w:hAnsi="Sylfaen"/>
          <w:bCs/>
          <w:color w:val="auto"/>
          <w:sz w:val="24"/>
          <w:szCs w:val="24"/>
          <w:lang w:val="en-US"/>
        </w:rPr>
        <w:t>against</w:t>
      </w:r>
      <w:r w:rsidRPr="003E0DF2">
        <w:rPr>
          <w:rFonts w:ascii="Sylfaen" w:eastAsia="Times New Roman" w:hAnsi="Sylfaen"/>
          <w:bCs/>
          <w:color w:val="auto"/>
          <w:spacing w:val="3"/>
          <w:sz w:val="24"/>
          <w:szCs w:val="24"/>
          <w:lang w:val="en-US"/>
        </w:rPr>
        <w:t xml:space="preserve"> </w:t>
      </w:r>
      <w:r w:rsidRPr="003E0DF2">
        <w:rPr>
          <w:rFonts w:ascii="Sylfaen" w:eastAsia="Times New Roman" w:hAnsi="Sylfaen"/>
          <w:bCs/>
          <w:color w:val="auto"/>
          <w:sz w:val="24"/>
          <w:szCs w:val="24"/>
          <w:lang w:val="en-US"/>
        </w:rPr>
        <w:t>employees</w:t>
      </w:r>
      <w:r w:rsidRPr="003E0DF2">
        <w:rPr>
          <w:rFonts w:ascii="Sylfaen" w:eastAsia="Times New Roman" w:hAnsi="Sylfaen"/>
          <w:bCs/>
          <w:color w:val="auto"/>
          <w:spacing w:val="6"/>
          <w:sz w:val="24"/>
          <w:szCs w:val="24"/>
          <w:lang w:val="en-US"/>
        </w:rPr>
        <w:t xml:space="preserve"> </w:t>
      </w:r>
      <w:r w:rsidRPr="003E0DF2">
        <w:rPr>
          <w:rFonts w:ascii="Sylfaen" w:eastAsia="Times New Roman" w:hAnsi="Sylfaen"/>
          <w:bCs/>
          <w:color w:val="auto"/>
          <w:sz w:val="24"/>
          <w:szCs w:val="24"/>
          <w:lang w:val="en-US"/>
        </w:rPr>
        <w:t>for</w:t>
      </w:r>
      <w:r w:rsidRPr="003E0DF2">
        <w:rPr>
          <w:rFonts w:ascii="Sylfaen" w:eastAsia="Times New Roman" w:hAnsi="Sylfaen"/>
          <w:bCs/>
          <w:color w:val="auto"/>
          <w:spacing w:val="-7"/>
          <w:sz w:val="24"/>
          <w:szCs w:val="24"/>
          <w:lang w:val="en-US"/>
        </w:rPr>
        <w:t xml:space="preserve"> </w:t>
      </w:r>
      <w:r w:rsidRPr="003E0DF2">
        <w:rPr>
          <w:rFonts w:ascii="Sylfaen" w:eastAsia="Times New Roman" w:hAnsi="Sylfaen"/>
          <w:bCs/>
          <w:color w:val="auto"/>
          <w:sz w:val="24"/>
          <w:szCs w:val="24"/>
          <w:lang w:val="en-US"/>
        </w:rPr>
        <w:t>being</w:t>
      </w:r>
      <w:r w:rsidRPr="003E0DF2">
        <w:rPr>
          <w:rFonts w:ascii="Sylfaen" w:eastAsia="Times New Roman" w:hAnsi="Sylfaen"/>
          <w:bCs/>
          <w:color w:val="auto"/>
          <w:spacing w:val="5"/>
          <w:sz w:val="24"/>
          <w:szCs w:val="24"/>
          <w:lang w:val="en-US"/>
        </w:rPr>
        <w:t xml:space="preserve"> </w:t>
      </w:r>
      <w:r w:rsidRPr="003E0DF2">
        <w:rPr>
          <w:rFonts w:ascii="Sylfaen" w:eastAsia="Times New Roman" w:hAnsi="Sylfaen"/>
          <w:bCs/>
          <w:color w:val="auto"/>
          <w:sz w:val="24"/>
          <w:szCs w:val="24"/>
          <w:lang w:val="en-US"/>
        </w:rPr>
        <w:t>members</w:t>
      </w:r>
      <w:r w:rsidRPr="003E0DF2">
        <w:rPr>
          <w:rFonts w:ascii="Sylfaen" w:eastAsia="Times New Roman" w:hAnsi="Sylfaen"/>
          <w:bCs/>
          <w:color w:val="auto"/>
          <w:spacing w:val="2"/>
          <w:sz w:val="24"/>
          <w:szCs w:val="24"/>
          <w:lang w:val="en-US"/>
        </w:rPr>
        <w:t xml:space="preserve"> </w:t>
      </w:r>
      <w:r w:rsidRPr="003E0DF2">
        <w:rPr>
          <w:rFonts w:ascii="Sylfaen" w:eastAsia="Times New Roman" w:hAnsi="Sylfaen"/>
          <w:bCs/>
          <w:color w:val="auto"/>
          <w:sz w:val="24"/>
          <w:szCs w:val="24"/>
          <w:lang w:val="en-US"/>
        </w:rPr>
        <w:t>of</w:t>
      </w:r>
      <w:r w:rsidRPr="003E0DF2">
        <w:rPr>
          <w:rFonts w:ascii="Sylfaen" w:eastAsia="Times New Roman" w:hAnsi="Sylfaen"/>
          <w:bCs/>
          <w:color w:val="auto"/>
          <w:spacing w:val="2"/>
          <w:sz w:val="24"/>
          <w:szCs w:val="24"/>
          <w:lang w:val="en-US"/>
        </w:rPr>
        <w:t xml:space="preserve"> </w:t>
      </w:r>
      <w:r w:rsidRPr="003E0DF2">
        <w:rPr>
          <w:rFonts w:ascii="Sylfaen" w:eastAsia="Times New Roman" w:hAnsi="Sylfaen"/>
          <w:bCs/>
          <w:color w:val="auto"/>
          <w:sz w:val="24"/>
          <w:szCs w:val="24"/>
          <w:lang w:val="en-US"/>
        </w:rPr>
        <w:t>an</w:t>
      </w:r>
      <w:r w:rsidRPr="003E0DF2">
        <w:rPr>
          <w:rFonts w:ascii="Sylfaen" w:eastAsia="Times New Roman" w:hAnsi="Sylfaen"/>
          <w:bCs/>
          <w:color w:val="auto"/>
          <w:spacing w:val="-1"/>
          <w:sz w:val="24"/>
          <w:szCs w:val="24"/>
          <w:lang w:val="en-US"/>
        </w:rPr>
        <w:t xml:space="preserve"> </w:t>
      </w:r>
      <w:r w:rsidRPr="003E0DF2">
        <w:rPr>
          <w:rFonts w:ascii="Sylfaen" w:eastAsia="Times New Roman" w:hAnsi="Sylfaen"/>
          <w:bCs/>
          <w:color w:val="auto"/>
          <w:sz w:val="24"/>
          <w:szCs w:val="24"/>
          <w:lang w:val="en-US"/>
        </w:rPr>
        <w:t>employees</w:t>
      </w:r>
      <w:r w:rsidRPr="003E0DF2">
        <w:rPr>
          <w:rFonts w:ascii="Sylfaen" w:eastAsia="Times New Roman" w:hAnsi="Sylfaen"/>
          <w:bCs/>
          <w:color w:val="auto"/>
          <w:spacing w:val="6"/>
          <w:sz w:val="24"/>
          <w:szCs w:val="24"/>
          <w:lang w:val="en-US"/>
        </w:rPr>
        <w:t xml:space="preserve"> </w:t>
      </w:r>
      <w:r w:rsidRPr="003E0DF2">
        <w:rPr>
          <w:rFonts w:ascii="Sylfaen" w:eastAsia="Times New Roman" w:hAnsi="Sylfaen"/>
          <w:bCs/>
          <w:color w:val="auto"/>
          <w:sz w:val="24"/>
          <w:szCs w:val="24"/>
          <w:lang w:val="en-US"/>
        </w:rPr>
        <w:t>association</w:t>
      </w:r>
      <w:r w:rsidRPr="003E0DF2">
        <w:rPr>
          <w:rFonts w:ascii="Sylfaen" w:eastAsia="Times New Roman" w:hAnsi="Sylfaen"/>
          <w:bCs/>
          <w:color w:val="auto"/>
          <w:spacing w:val="-4"/>
          <w:sz w:val="24"/>
          <w:szCs w:val="24"/>
          <w:lang w:val="en-US"/>
        </w:rPr>
        <w:t xml:space="preserve"> </w:t>
      </w:r>
      <w:r w:rsidRPr="003E0DF2">
        <w:rPr>
          <w:rFonts w:ascii="Sylfaen" w:eastAsia="Times New Roman" w:hAnsi="Sylfaen"/>
          <w:bCs/>
          <w:color w:val="auto"/>
          <w:sz w:val="24"/>
          <w:szCs w:val="24"/>
          <w:lang w:val="en-US"/>
        </w:rPr>
        <w:t>or</w:t>
      </w:r>
      <w:r w:rsidRPr="003E0DF2">
        <w:rPr>
          <w:rFonts w:ascii="Sylfaen" w:eastAsia="Times New Roman" w:hAnsi="Sylfaen"/>
          <w:bCs/>
          <w:color w:val="auto"/>
          <w:spacing w:val="5"/>
          <w:sz w:val="24"/>
          <w:szCs w:val="24"/>
          <w:lang w:val="en-US"/>
        </w:rPr>
        <w:t xml:space="preserve"> </w:t>
      </w:r>
      <w:r w:rsidRPr="003E0DF2">
        <w:rPr>
          <w:rFonts w:ascii="Sylfaen" w:eastAsia="Times New Roman" w:hAnsi="Sylfaen"/>
          <w:bCs/>
          <w:color w:val="auto"/>
          <w:sz w:val="24"/>
          <w:szCs w:val="24"/>
          <w:lang w:val="en-US"/>
        </w:rPr>
        <w:t>for</w:t>
      </w:r>
      <w:r w:rsidRPr="003E0DF2">
        <w:rPr>
          <w:rFonts w:ascii="Sylfaen" w:eastAsia="Times New Roman" w:hAnsi="Sylfaen"/>
          <w:bCs/>
          <w:color w:val="auto"/>
          <w:spacing w:val="-7"/>
          <w:sz w:val="24"/>
          <w:szCs w:val="24"/>
          <w:lang w:val="en-US"/>
        </w:rPr>
        <w:t xml:space="preserve"> </w:t>
      </w:r>
      <w:r w:rsidRPr="003E0DF2">
        <w:rPr>
          <w:rFonts w:ascii="Sylfaen" w:eastAsia="Times New Roman" w:hAnsi="Sylfaen"/>
          <w:bCs/>
          <w:color w:val="auto"/>
          <w:sz w:val="24"/>
          <w:szCs w:val="24"/>
          <w:lang w:val="en-US"/>
        </w:rPr>
        <w:t>participating</w:t>
      </w:r>
      <w:r w:rsidRPr="003E0DF2">
        <w:rPr>
          <w:rFonts w:ascii="Sylfaen" w:eastAsia="Times New Roman" w:hAnsi="Sylfaen"/>
          <w:bCs/>
          <w:color w:val="auto"/>
          <w:spacing w:val="4"/>
          <w:sz w:val="24"/>
          <w:szCs w:val="24"/>
          <w:lang w:val="en-US"/>
        </w:rPr>
        <w:t xml:space="preserve"> </w:t>
      </w:r>
      <w:r w:rsidRPr="003E0DF2">
        <w:rPr>
          <w:rFonts w:ascii="Sylfaen" w:eastAsia="Times New Roman" w:hAnsi="Sylfaen"/>
          <w:bCs/>
          <w:color w:val="auto"/>
          <w:sz w:val="24"/>
          <w:szCs w:val="24"/>
          <w:lang w:val="en-US"/>
        </w:rPr>
        <w:t>in</w:t>
      </w:r>
      <w:r w:rsidRPr="003E0DF2">
        <w:rPr>
          <w:rFonts w:ascii="Sylfaen" w:eastAsia="Times New Roman" w:hAnsi="Sylfaen"/>
          <w:bCs/>
          <w:color w:val="auto"/>
          <w:spacing w:val="-3"/>
          <w:sz w:val="24"/>
          <w:szCs w:val="24"/>
          <w:lang w:val="en-US"/>
        </w:rPr>
        <w:t xml:space="preserve"> </w:t>
      </w:r>
      <w:r w:rsidRPr="003E0DF2">
        <w:rPr>
          <w:rFonts w:ascii="Sylfaen" w:eastAsia="Times New Roman" w:hAnsi="Sylfaen"/>
          <w:bCs/>
          <w:color w:val="auto"/>
          <w:sz w:val="24"/>
          <w:szCs w:val="24"/>
          <w:lang w:val="en-US"/>
        </w:rPr>
        <w:t>the</w:t>
      </w:r>
      <w:r w:rsidRPr="003E0DF2">
        <w:rPr>
          <w:rFonts w:ascii="Sylfaen" w:eastAsia="Times New Roman" w:hAnsi="Sylfaen"/>
          <w:bCs/>
          <w:color w:val="auto"/>
          <w:spacing w:val="-4"/>
          <w:sz w:val="24"/>
          <w:szCs w:val="24"/>
          <w:lang w:val="en-US"/>
        </w:rPr>
        <w:t xml:space="preserve"> </w:t>
      </w:r>
      <w:r w:rsidRPr="003E0DF2">
        <w:rPr>
          <w:rFonts w:ascii="Sylfaen" w:eastAsia="Times New Roman" w:hAnsi="Sylfaen"/>
          <w:bCs/>
          <w:color w:val="auto"/>
          <w:sz w:val="24"/>
          <w:szCs w:val="24"/>
          <w:lang w:val="en-US"/>
        </w:rPr>
        <w:t>activities</w:t>
      </w:r>
      <w:r w:rsidRPr="003E0DF2">
        <w:rPr>
          <w:rFonts w:ascii="Sylfaen" w:eastAsia="Times New Roman" w:hAnsi="Sylfaen"/>
          <w:bCs/>
          <w:color w:val="auto"/>
          <w:spacing w:val="5"/>
          <w:sz w:val="24"/>
          <w:szCs w:val="24"/>
          <w:lang w:val="en-US"/>
        </w:rPr>
        <w:t xml:space="preserve"> </w:t>
      </w:r>
      <w:r w:rsidRPr="003E0DF2">
        <w:rPr>
          <w:rFonts w:ascii="Sylfaen" w:eastAsia="Times New Roman" w:hAnsi="Sylfaen"/>
          <w:bCs/>
          <w:color w:val="auto"/>
          <w:sz w:val="24"/>
          <w:szCs w:val="24"/>
          <w:lang w:val="en-US"/>
        </w:rPr>
        <w:t>of</w:t>
      </w:r>
      <w:r w:rsidRPr="003E0DF2">
        <w:rPr>
          <w:rFonts w:ascii="Sylfaen" w:eastAsia="Times New Roman" w:hAnsi="Sylfaen"/>
          <w:bCs/>
          <w:color w:val="auto"/>
          <w:spacing w:val="2"/>
          <w:sz w:val="24"/>
          <w:szCs w:val="24"/>
          <w:lang w:val="en-US"/>
        </w:rPr>
        <w:t xml:space="preserve"> </w:t>
      </w:r>
      <w:r w:rsidRPr="003E0DF2">
        <w:rPr>
          <w:rFonts w:ascii="Sylfaen" w:eastAsia="Times New Roman" w:hAnsi="Sylfaen"/>
          <w:bCs/>
          <w:color w:val="auto"/>
          <w:sz w:val="24"/>
          <w:szCs w:val="24"/>
          <w:lang w:val="en-US"/>
        </w:rPr>
        <w:t>a</w:t>
      </w:r>
      <w:r w:rsidRPr="003E0DF2">
        <w:rPr>
          <w:rFonts w:ascii="Sylfaen" w:eastAsia="Times New Roman" w:hAnsi="Sylfaen"/>
          <w:bCs/>
          <w:color w:val="auto"/>
          <w:spacing w:val="-5"/>
          <w:sz w:val="24"/>
          <w:szCs w:val="24"/>
          <w:lang w:val="en-US"/>
        </w:rPr>
        <w:t xml:space="preserve"> </w:t>
      </w:r>
      <w:r w:rsidRPr="003E0DF2">
        <w:rPr>
          <w:rFonts w:ascii="Sylfaen" w:eastAsia="Times New Roman" w:hAnsi="Sylfaen"/>
          <w:bCs/>
          <w:color w:val="auto"/>
          <w:sz w:val="24"/>
          <w:szCs w:val="24"/>
          <w:lang w:val="en-US"/>
        </w:rPr>
        <w:t>similar association. Interference in the activities of employers and employees associations is also prohibited by the Labour Code.  </w:t>
      </w:r>
    </w:p>
    <w:p w:rsidR="00844413" w:rsidRPr="003E0DF2" w:rsidRDefault="00844413" w:rsidP="00844413">
      <w:pPr>
        <w:rPr>
          <w:rFonts w:ascii="Sylfaen" w:hAnsi="Sylfaen"/>
          <w:lang w:val="en-US"/>
        </w:rPr>
      </w:pPr>
    </w:p>
    <w:p w:rsidR="00844413" w:rsidRPr="003E0DF2" w:rsidRDefault="00844413" w:rsidP="00844413">
      <w:pPr>
        <w:pStyle w:val="Heading2"/>
        <w:shd w:val="clear" w:color="auto" w:fill="FFFFFF"/>
        <w:spacing w:before="0"/>
        <w:jc w:val="both"/>
        <w:rPr>
          <w:rFonts w:ascii="Sylfaen" w:eastAsia="Times New Roman" w:hAnsi="Sylfaen"/>
          <w:bCs/>
          <w:color w:val="auto"/>
          <w:sz w:val="24"/>
          <w:szCs w:val="24"/>
          <w:lang w:val="en-US"/>
        </w:rPr>
      </w:pPr>
      <w:r w:rsidRPr="003E0DF2">
        <w:rPr>
          <w:rFonts w:ascii="Sylfaen" w:eastAsia="Times New Roman" w:hAnsi="Sylfaen"/>
          <w:bCs/>
          <w:color w:val="auto"/>
          <w:sz w:val="24"/>
          <w:szCs w:val="24"/>
          <w:lang w:val="en-US"/>
        </w:rPr>
        <w:t xml:space="preserve">Constitution of Georgia also guarantees freedom of association and freedom of trade unions determining that everyone has the right to establish and join trade unions. </w:t>
      </w:r>
    </w:p>
    <w:p w:rsidR="00844413" w:rsidRPr="003E0DF2" w:rsidRDefault="00844413" w:rsidP="00844413">
      <w:pPr>
        <w:rPr>
          <w:rFonts w:ascii="Sylfaen" w:hAnsi="Sylfaen"/>
          <w:lang w:val="en-US"/>
        </w:rPr>
      </w:pPr>
    </w:p>
    <w:p w:rsidR="00844413" w:rsidRPr="003E0DF2" w:rsidRDefault="00844413" w:rsidP="00844413">
      <w:pPr>
        <w:jc w:val="both"/>
        <w:rPr>
          <w:rFonts w:ascii="Sylfaen" w:eastAsiaTheme="minorHAnsi" w:hAnsi="Sylfaen"/>
          <w:lang w:val="en-US"/>
        </w:rPr>
      </w:pPr>
      <w:r w:rsidRPr="003E0DF2">
        <w:rPr>
          <w:rFonts w:ascii="Sylfaen" w:hAnsi="Sylfaen"/>
          <w:lang w:val="en-US"/>
        </w:rPr>
        <w:t>Apart from that mediation system is in place and operational since 2013 and guaranteed by the legislation. Employers and employees are given a mechanism to solve the disputes free of charge, in a short period of time and without involvement of the court. The mechanism is building trust between the parties and prevents them from necessity of strikes.</w:t>
      </w:r>
    </w:p>
    <w:p w:rsidR="00844413" w:rsidRPr="003E0DF2" w:rsidRDefault="00844413" w:rsidP="00844413">
      <w:pPr>
        <w:pStyle w:val="NoSpacing"/>
        <w:jc w:val="both"/>
        <w:rPr>
          <w:rFonts w:ascii="Sylfaen" w:hAnsi="Sylfaen" w:cstheme="minorHAnsi"/>
          <w:b/>
          <w:sz w:val="24"/>
          <w:szCs w:val="24"/>
        </w:rPr>
      </w:pPr>
    </w:p>
    <w:p w:rsidR="00844413" w:rsidRPr="003E0DF2" w:rsidRDefault="00844413" w:rsidP="00844413">
      <w:pPr>
        <w:pStyle w:val="NoSpacing"/>
        <w:jc w:val="both"/>
        <w:rPr>
          <w:rFonts w:ascii="Sylfaen" w:hAnsi="Sylfaen" w:cstheme="minorHAnsi"/>
          <w:b/>
          <w:sz w:val="24"/>
          <w:szCs w:val="24"/>
          <w:u w:val="single"/>
        </w:rPr>
      </w:pPr>
      <w:r w:rsidRPr="003E0DF2">
        <w:rPr>
          <w:rFonts w:ascii="Sylfaen" w:hAnsi="Sylfaen" w:cstheme="minorHAnsi"/>
          <w:b/>
          <w:sz w:val="24"/>
          <w:szCs w:val="24"/>
          <w:u w:val="single"/>
        </w:rPr>
        <w:t>IV.  Conclusions and recommendations</w:t>
      </w:r>
    </w:p>
    <w:p w:rsidR="00C54B8F" w:rsidRPr="00C54B8F" w:rsidRDefault="00C54B8F" w:rsidP="00844413">
      <w:pPr>
        <w:pStyle w:val="NoSpacing"/>
        <w:jc w:val="both"/>
        <w:rPr>
          <w:rFonts w:ascii="Sylfaen" w:hAnsi="Sylfaen" w:cstheme="minorHAnsi"/>
          <w:b/>
          <w:sz w:val="24"/>
          <w:szCs w:val="24"/>
        </w:rPr>
      </w:pPr>
      <w:r>
        <w:rPr>
          <w:rFonts w:ascii="Sylfaen" w:hAnsi="Sylfaen" w:cstheme="minorHAnsi"/>
          <w:b/>
          <w:sz w:val="24"/>
          <w:szCs w:val="24"/>
        </w:rPr>
        <w:t>94</w:t>
      </w:r>
      <w:r w:rsidR="008D325C">
        <w:rPr>
          <w:rFonts w:ascii="Sylfaen" w:hAnsi="Sylfaen" w:cstheme="minorHAnsi"/>
          <w:b/>
          <w:sz w:val="24"/>
          <w:szCs w:val="24"/>
        </w:rPr>
        <w:t>-95</w:t>
      </w:r>
      <w:r>
        <w:rPr>
          <w:rFonts w:ascii="Sylfaen" w:hAnsi="Sylfaen" w:cstheme="minorHAnsi"/>
          <w:b/>
          <w:sz w:val="24"/>
          <w:szCs w:val="24"/>
        </w:rPr>
        <w:t>. T</w:t>
      </w:r>
      <w:r w:rsidRPr="00C54B8F">
        <w:rPr>
          <w:rFonts w:ascii="Sylfaen" w:hAnsi="Sylfaen" w:cstheme="minorHAnsi"/>
          <w:b/>
          <w:sz w:val="24"/>
          <w:szCs w:val="24"/>
        </w:rPr>
        <w:t>he Special Ra</w:t>
      </w:r>
      <w:r w:rsidRPr="00C54B8F">
        <w:rPr>
          <w:rFonts w:ascii="Sylfaen" w:hAnsi="Sylfaen" w:cstheme="minorHAnsi"/>
          <w:b/>
          <w:sz w:val="24"/>
          <w:szCs w:val="24"/>
        </w:rPr>
        <w:t>pporteur recommends that States for mental health</w:t>
      </w:r>
    </w:p>
    <w:p w:rsidR="008D325C" w:rsidRPr="008D325C" w:rsidRDefault="008D325C" w:rsidP="008D325C">
      <w:pPr>
        <w:pStyle w:val="NoSpacing"/>
        <w:jc w:val="both"/>
        <w:rPr>
          <w:rFonts w:ascii="Sylfaen" w:hAnsi="Sylfaen" w:cstheme="minorHAnsi"/>
          <w:b/>
          <w:sz w:val="24"/>
          <w:szCs w:val="24"/>
        </w:rPr>
      </w:pPr>
      <w:r w:rsidRPr="00091CEC">
        <w:rPr>
          <w:rFonts w:ascii="Sylfaen" w:hAnsi="Sylfaen"/>
        </w:rPr>
        <w:t>Improving mental health is one of the priorities for the development of the health care system.</w:t>
      </w:r>
      <w:r>
        <w:rPr>
          <w:rFonts w:ascii="Sylfaen" w:hAnsi="Sylfaen"/>
        </w:rPr>
        <w:t xml:space="preserve"> </w:t>
      </w:r>
      <w:r w:rsidRPr="008D325C">
        <w:rPr>
          <w:rFonts w:ascii="Sylfaen" w:hAnsi="Sylfaen"/>
        </w:rPr>
        <w:t xml:space="preserve">In 2013, the Parliament of Georgia also approved </w:t>
      </w:r>
      <w:proofErr w:type="gramStart"/>
      <w:r w:rsidRPr="008D325C">
        <w:rPr>
          <w:rFonts w:ascii="Sylfaen" w:hAnsi="Sylfaen"/>
        </w:rPr>
        <w:t xml:space="preserve">the </w:t>
      </w:r>
      <w:r w:rsidRPr="008D325C">
        <w:rPr>
          <w:rFonts w:ascii="Sylfaen" w:hAnsi="Sylfaen"/>
          <w:u w:val="single"/>
        </w:rPr>
        <w:t>”</w:t>
      </w:r>
      <w:proofErr w:type="gramEnd"/>
      <w:r w:rsidRPr="008D325C">
        <w:rPr>
          <w:rFonts w:ascii="Sylfaen" w:hAnsi="Sylfaen"/>
          <w:u w:val="single"/>
        </w:rPr>
        <w:t>State Concept on Mental Health Care</w:t>
      </w:r>
      <w:r w:rsidRPr="008D325C">
        <w:rPr>
          <w:rFonts w:ascii="Sylfaen" w:hAnsi="Sylfaen"/>
          <w:b/>
          <w:u w:val="single"/>
        </w:rPr>
        <w:t>"</w:t>
      </w:r>
      <w:r w:rsidRPr="008D325C">
        <w:rPr>
          <w:rFonts w:ascii="Sylfaen" w:hAnsi="Sylfaen"/>
        </w:rPr>
        <w:t xml:space="preserve"> that declares: Georgia recognizes the significance of mental health care and has for the first time approved a State Concept on Mental Health Care, which is a policy document on mental health issues and represents a joint vision of the Government of Georgia and civil society for the development of this sphere over the nearest 10 years. Its principal purpose is to assist all stakeholders to find their place in accordance with requirements, as well as their capabilities and interests, and achieve maximum results in the development and operation of the mental health sector.</w:t>
      </w:r>
    </w:p>
    <w:p w:rsidR="008D325C" w:rsidRPr="008D325C" w:rsidRDefault="008D325C" w:rsidP="008D325C">
      <w:pPr>
        <w:jc w:val="both"/>
        <w:rPr>
          <w:rFonts w:ascii="Sylfaen" w:hAnsi="Sylfaen"/>
          <w:lang w:val="en-US"/>
        </w:rPr>
      </w:pPr>
    </w:p>
    <w:p w:rsidR="008D325C" w:rsidRPr="00091CEC" w:rsidRDefault="008D325C" w:rsidP="008D325C">
      <w:pPr>
        <w:jc w:val="both"/>
        <w:rPr>
          <w:rFonts w:ascii="Sylfaen" w:hAnsi="Sylfaen"/>
        </w:rPr>
      </w:pPr>
      <w:r w:rsidRPr="008D325C">
        <w:rPr>
          <w:rFonts w:ascii="Sylfaen" w:hAnsi="Sylfaen"/>
          <w:lang w:val="en-US"/>
        </w:rPr>
        <w:t xml:space="preserve">State Concept entails important fundamental principles that are fully in accord with present-day work on human rights and policy and legal provisions to reduce discrimination against people with mental illness. </w:t>
      </w:r>
      <w:r w:rsidRPr="00091CEC">
        <w:rPr>
          <w:rFonts w:ascii="Sylfaen" w:hAnsi="Sylfaen"/>
        </w:rPr>
        <w:t>It states that:</w:t>
      </w:r>
    </w:p>
    <w:p w:rsidR="008D325C" w:rsidRPr="008D325C" w:rsidRDefault="008D325C" w:rsidP="008D325C">
      <w:pPr>
        <w:pStyle w:val="ListParagraph"/>
        <w:numPr>
          <w:ilvl w:val="0"/>
          <w:numId w:val="8"/>
        </w:numPr>
        <w:jc w:val="both"/>
        <w:rPr>
          <w:rFonts w:ascii="Sylfaen" w:hAnsi="Sylfaen"/>
          <w:lang w:val="en-US"/>
        </w:rPr>
      </w:pPr>
      <w:r w:rsidRPr="008D325C">
        <w:rPr>
          <w:rFonts w:ascii="Sylfaen" w:hAnsi="Sylfaen"/>
          <w:lang w:val="en-US"/>
        </w:rPr>
        <w:t>Differences caused by mental disorders are a common phenomenon and may not be considered as a source of discomfort and discrimination in human relations;</w:t>
      </w:r>
    </w:p>
    <w:p w:rsidR="008D325C" w:rsidRPr="008D325C" w:rsidRDefault="008D325C" w:rsidP="008D325C">
      <w:pPr>
        <w:pStyle w:val="ListParagraph"/>
        <w:numPr>
          <w:ilvl w:val="0"/>
          <w:numId w:val="8"/>
        </w:numPr>
        <w:jc w:val="both"/>
        <w:rPr>
          <w:rFonts w:ascii="Sylfaen" w:hAnsi="Sylfaen"/>
          <w:lang w:val="en-US"/>
        </w:rPr>
      </w:pPr>
      <w:r w:rsidRPr="008D325C">
        <w:rPr>
          <w:rFonts w:ascii="Sylfaen" w:hAnsi="Sylfaen"/>
          <w:lang w:val="en-US"/>
        </w:rPr>
        <w:t>Any person with a mental disorder, regardless of age, gender, ethnic background or religious belief, deserves to be treated with dignity and be granted equal opportunity to access appropriate mental health care services.</w:t>
      </w:r>
    </w:p>
    <w:p w:rsidR="008D325C" w:rsidRPr="008D325C" w:rsidRDefault="008D325C" w:rsidP="008D325C">
      <w:pPr>
        <w:pStyle w:val="ListParagraph"/>
        <w:numPr>
          <w:ilvl w:val="0"/>
          <w:numId w:val="8"/>
        </w:numPr>
        <w:jc w:val="both"/>
        <w:rPr>
          <w:rFonts w:ascii="Sylfaen" w:hAnsi="Sylfaen"/>
          <w:lang w:val="en-US"/>
        </w:rPr>
      </w:pPr>
      <w:r w:rsidRPr="008D325C">
        <w:rPr>
          <w:rFonts w:ascii="Sylfaen" w:hAnsi="Sylfaen"/>
          <w:lang w:val="en-US"/>
        </w:rPr>
        <w:t>In any segment of mental health care, priority is given to the protection of an individual's interests, respect for his or her dignity and provision of care in the most humane environment possible.</w:t>
      </w:r>
    </w:p>
    <w:p w:rsidR="008D325C" w:rsidRPr="008D325C" w:rsidRDefault="008D325C" w:rsidP="008D325C">
      <w:pPr>
        <w:pStyle w:val="ListParagraph"/>
        <w:numPr>
          <w:ilvl w:val="0"/>
          <w:numId w:val="8"/>
        </w:numPr>
        <w:jc w:val="both"/>
        <w:rPr>
          <w:rFonts w:ascii="Sylfaen" w:hAnsi="Sylfaen"/>
          <w:lang w:val="en-US"/>
        </w:rPr>
      </w:pPr>
      <w:r w:rsidRPr="008D325C">
        <w:rPr>
          <w:rFonts w:ascii="Sylfaen" w:hAnsi="Sylfaen"/>
          <w:lang w:val="en-US"/>
        </w:rPr>
        <w:t xml:space="preserve">Based on unwavering adherence to these values, Georgia undertakes the responsibility to organize provision of mental health care in the country in a way that persons with mental disorders shall receive treatment in a less restrictive environment, in as close proximity to their residence as possible, and with consideration of their basic needs; their rights and dignity shall be secured.  </w:t>
      </w:r>
    </w:p>
    <w:p w:rsidR="008D325C" w:rsidRPr="008D325C" w:rsidRDefault="008D325C" w:rsidP="008D325C">
      <w:pPr>
        <w:ind w:left="360"/>
        <w:jc w:val="both"/>
        <w:rPr>
          <w:rFonts w:ascii="Sylfaen" w:hAnsi="Sylfaen"/>
          <w:lang w:val="en-US"/>
        </w:rPr>
      </w:pPr>
    </w:p>
    <w:p w:rsidR="008D325C" w:rsidRPr="008D325C" w:rsidRDefault="008D325C" w:rsidP="008D325C">
      <w:pPr>
        <w:jc w:val="both"/>
        <w:rPr>
          <w:rFonts w:ascii="Sylfaen" w:hAnsi="Sylfaen"/>
          <w:lang w:val="en-US"/>
        </w:rPr>
      </w:pPr>
      <w:r w:rsidRPr="008D325C">
        <w:rPr>
          <w:rFonts w:ascii="Sylfaen" w:hAnsi="Sylfaen"/>
          <w:lang w:val="en-US"/>
        </w:rPr>
        <w:t xml:space="preserve">In December of 2014 “National Strategy and Action Plan (NAP) for 2015-2020 was adopted by the Government of Georgia which sets strategic objectives and policy directions for improving </w:t>
      </w:r>
      <w:r w:rsidRPr="008D325C">
        <w:rPr>
          <w:rFonts w:ascii="Sylfaen" w:hAnsi="Sylfaen"/>
          <w:lang w:val="en-US"/>
        </w:rPr>
        <w:lastRenderedPageBreak/>
        <w:t>mental healthcare system in Georgia. As a result, the principles underpinning the organization of mental healthcare systems have shifted away from a reliance on long stay institutional care in asylums (Soviet Psychiatry), where the overarching concern had been to protect society from potential “harm”, to a system where the bulk of care is being provided through the development of community-based centers and mobile teams to help support people with mental health problems.</w:t>
      </w:r>
    </w:p>
    <w:p w:rsidR="008D325C" w:rsidRPr="008D325C" w:rsidRDefault="008D325C" w:rsidP="008D325C">
      <w:pPr>
        <w:ind w:left="360"/>
        <w:jc w:val="both"/>
        <w:rPr>
          <w:rFonts w:ascii="Sylfaen" w:hAnsi="Sylfaen"/>
          <w:lang w:val="en-US"/>
        </w:rPr>
      </w:pPr>
    </w:p>
    <w:p w:rsidR="008D325C" w:rsidRPr="008D325C" w:rsidRDefault="008D325C" w:rsidP="008D325C">
      <w:pPr>
        <w:jc w:val="both"/>
        <w:rPr>
          <w:rFonts w:ascii="Sylfaen" w:hAnsi="Sylfaen"/>
          <w:lang w:val="en-US"/>
        </w:rPr>
      </w:pPr>
      <w:r w:rsidRPr="008D325C">
        <w:rPr>
          <w:rFonts w:ascii="Sylfaen" w:hAnsi="Sylfaen"/>
          <w:lang w:val="en-US"/>
        </w:rPr>
        <w:t>County has a State Concept and strategy that is clear, concise and fully in line with international evidence and experience. However, the next stage Implementation of the strategy and action Plan is even more important.</w:t>
      </w:r>
    </w:p>
    <w:p w:rsidR="008D325C" w:rsidRPr="008D325C" w:rsidRDefault="008D325C" w:rsidP="008D325C">
      <w:pPr>
        <w:ind w:left="360"/>
        <w:jc w:val="both"/>
        <w:rPr>
          <w:rFonts w:ascii="Sylfaen" w:hAnsi="Sylfaen"/>
          <w:lang w:val="en-US"/>
        </w:rPr>
      </w:pPr>
    </w:p>
    <w:p w:rsidR="008D325C" w:rsidRPr="008D325C" w:rsidRDefault="008D325C" w:rsidP="008D325C">
      <w:pPr>
        <w:jc w:val="both"/>
        <w:rPr>
          <w:rFonts w:ascii="Sylfaen" w:hAnsi="Sylfaen"/>
          <w:lang w:val="en-US"/>
        </w:rPr>
      </w:pPr>
      <w:r w:rsidRPr="008D325C">
        <w:rPr>
          <w:rFonts w:ascii="Sylfaen" w:hAnsi="Sylfaen"/>
          <w:lang w:val="en-US"/>
        </w:rPr>
        <w:t>The National Action Plan plans to create a balanced system of mental health service, transitioning from a hospital-only system to a system of psychiatric treatment which includes community services, crisis intervention centers, dispensary clinics, social services, and a mobile team of doctors and psychologists who visit patients at home.</w:t>
      </w:r>
    </w:p>
    <w:p w:rsidR="008D325C" w:rsidRPr="008D325C" w:rsidRDefault="008D325C" w:rsidP="008D325C">
      <w:pPr>
        <w:jc w:val="both"/>
        <w:rPr>
          <w:rFonts w:ascii="Sylfaen" w:hAnsi="Sylfaen"/>
          <w:lang w:val="en-US"/>
        </w:rPr>
      </w:pPr>
    </w:p>
    <w:p w:rsidR="008D325C" w:rsidRDefault="008D325C" w:rsidP="008D325C">
      <w:pPr>
        <w:jc w:val="both"/>
        <w:rPr>
          <w:rFonts w:ascii="Sylfaen" w:hAnsi="Sylfaen"/>
          <w:lang w:val="en-US"/>
        </w:rPr>
      </w:pPr>
      <w:r w:rsidRPr="008D325C">
        <w:rPr>
          <w:rFonts w:ascii="Sylfaen" w:hAnsi="Sylfaen"/>
          <w:lang w:val="en-US"/>
        </w:rPr>
        <w:t>In 2016, Government of Georgia has institutionalized all goals of SDG and also health related 3th Goal.</w:t>
      </w:r>
      <w:r>
        <w:rPr>
          <w:rFonts w:ascii="Sylfaen" w:hAnsi="Sylfaen"/>
          <w:lang w:val="en-US"/>
        </w:rPr>
        <w:t xml:space="preserve"> </w:t>
      </w:r>
      <w:r w:rsidRPr="008D325C">
        <w:rPr>
          <w:rFonts w:ascii="Sylfaen" w:hAnsi="Sylfaen" w:cs="Calibri"/>
          <w:color w:val="000000"/>
          <w:lang w:val="en-US"/>
        </w:rPr>
        <w:t xml:space="preserve">To achieve the SDG 3.4 target, state funding for mental health services has significantly increased </w:t>
      </w:r>
      <w:r w:rsidRPr="008D325C">
        <w:rPr>
          <w:rFonts w:ascii="Sylfaen" w:hAnsi="Sylfaen" w:cstheme="minorHAnsi"/>
          <w:shd w:val="clear" w:color="auto" w:fill="FFFFFF"/>
          <w:lang w:val="en-US"/>
        </w:rPr>
        <w:t xml:space="preserve">in 2018 and 2019.  </w:t>
      </w:r>
      <w:r w:rsidRPr="008D325C">
        <w:rPr>
          <w:rFonts w:ascii="Sylfaen" w:hAnsi="Sylfaen"/>
          <w:lang w:val="en-US"/>
        </w:rPr>
        <w:t>Since 1995, Georgia has been implementing a state mental health program, which is fully funded by mental health services.</w:t>
      </w:r>
      <w:r>
        <w:rPr>
          <w:rFonts w:ascii="Sylfaen" w:hAnsi="Sylfaen"/>
          <w:lang w:val="en-US"/>
        </w:rPr>
        <w:t xml:space="preserve"> </w:t>
      </w:r>
      <w:r w:rsidRPr="008D325C">
        <w:rPr>
          <w:rFonts w:ascii="Sylfaen" w:hAnsi="Sylfaen" w:cstheme="minorHAnsi"/>
          <w:shd w:val="clear" w:color="auto" w:fill="FFFFFF"/>
          <w:lang w:val="en-US"/>
        </w:rPr>
        <w:t xml:space="preserve">The State allocation of the Mental Health Program has been increased previous two years by 8 million and comprised 24 million in total. </w:t>
      </w:r>
      <w:r>
        <w:rPr>
          <w:rFonts w:ascii="Sylfaen" w:hAnsi="Sylfaen"/>
          <w:lang w:val="en-US"/>
        </w:rPr>
        <w:t xml:space="preserve">All stakeholders: NGOs, Health Specialists, international organizations are involved to </w:t>
      </w:r>
      <w:r w:rsidRPr="008D325C">
        <w:rPr>
          <w:rFonts w:ascii="Sylfaen" w:hAnsi="Sylfaen"/>
          <w:lang w:val="en-US"/>
        </w:rPr>
        <w:t>close</w:t>
      </w:r>
      <w:r>
        <w:rPr>
          <w:rFonts w:ascii="Sylfaen" w:hAnsi="Sylfaen"/>
          <w:lang w:val="en-US"/>
        </w:rPr>
        <w:t xml:space="preserve"> the treatment gap by investing equally in </w:t>
      </w:r>
      <w:r w:rsidRPr="008D325C">
        <w:rPr>
          <w:rFonts w:ascii="Sylfaen" w:hAnsi="Sylfaen"/>
          <w:lang w:val="en-US"/>
        </w:rPr>
        <w:t>promotion activities that are free from discriminatory approaches and</w:t>
      </w:r>
      <w:r>
        <w:rPr>
          <w:rFonts w:ascii="Sylfaen" w:hAnsi="Sylfaen"/>
          <w:lang w:val="en-US"/>
        </w:rPr>
        <w:t xml:space="preserve"> </w:t>
      </w:r>
      <w:r w:rsidRPr="008D325C">
        <w:rPr>
          <w:rFonts w:ascii="Sylfaen" w:hAnsi="Sylfaen"/>
          <w:lang w:val="en-US"/>
        </w:rPr>
        <w:t>respect both evidence and holistic rights-based appr</w:t>
      </w:r>
      <w:r>
        <w:rPr>
          <w:rFonts w:ascii="Sylfaen" w:hAnsi="Sylfaen"/>
          <w:lang w:val="en-US"/>
        </w:rPr>
        <w:t xml:space="preserve">oaches that build well-being in </w:t>
      </w:r>
      <w:r w:rsidRPr="008D325C">
        <w:rPr>
          <w:rFonts w:ascii="Sylfaen" w:hAnsi="Sylfaen"/>
          <w:lang w:val="en-US"/>
        </w:rPr>
        <w:t>societies, not just health-care sectors; and fund assi</w:t>
      </w:r>
      <w:r>
        <w:rPr>
          <w:rFonts w:ascii="Sylfaen" w:hAnsi="Sylfaen"/>
          <w:lang w:val="en-US"/>
        </w:rPr>
        <w:t xml:space="preserve">stance for global mental health </w:t>
      </w:r>
      <w:r w:rsidRPr="008D325C">
        <w:rPr>
          <w:rFonts w:ascii="Sylfaen" w:hAnsi="Sylfaen"/>
          <w:lang w:val="en-US"/>
        </w:rPr>
        <w:t>advocacy</w:t>
      </w:r>
      <w:r>
        <w:rPr>
          <w:rFonts w:ascii="Sylfaen" w:hAnsi="Sylfaen"/>
          <w:lang w:val="en-US"/>
        </w:rPr>
        <w:t>.</w:t>
      </w:r>
    </w:p>
    <w:p w:rsidR="001C4D45" w:rsidRDefault="001C4D45" w:rsidP="001C4D45">
      <w:pPr>
        <w:spacing w:before="240" w:line="276" w:lineRule="auto"/>
        <w:jc w:val="both"/>
        <w:rPr>
          <w:rFonts w:ascii="Sylfaen" w:hAnsi="Sylfaen"/>
          <w:lang w:val="en-US"/>
        </w:rPr>
      </w:pPr>
      <w:r w:rsidRPr="001C4D45">
        <w:rPr>
          <w:rFonts w:ascii="Sylfaen" w:hAnsi="Sylfaen"/>
          <w:lang w:val="en-US"/>
        </w:rPr>
        <w:t>In order to improve the coordination and supervision process of state policy in the field of mental health, the relevant amendments were introduced to the Order N01-216/O of 25 October 2013 Order "On Creation of a Council for Mental Health Policy" by the Order N01-53/O of the Minister of Healthcare on February 25, 2018. The format and the composition of the Councils were updated.</w:t>
      </w:r>
    </w:p>
    <w:p w:rsidR="001A371B" w:rsidRDefault="001A371B" w:rsidP="001C4D45">
      <w:pPr>
        <w:spacing w:line="276" w:lineRule="auto"/>
        <w:jc w:val="both"/>
        <w:rPr>
          <w:rFonts w:ascii="Sylfaen" w:hAnsi="Sylfaen"/>
          <w:lang w:val="en-US"/>
        </w:rPr>
      </w:pPr>
    </w:p>
    <w:p w:rsidR="001C4D45" w:rsidRDefault="001C4D45" w:rsidP="001C4D45">
      <w:pPr>
        <w:spacing w:line="276" w:lineRule="auto"/>
        <w:jc w:val="both"/>
        <w:rPr>
          <w:rFonts w:ascii="Sylfaen" w:hAnsi="Sylfaen"/>
          <w:lang w:val="en-US"/>
        </w:rPr>
      </w:pPr>
      <w:r w:rsidRPr="001C4D45">
        <w:rPr>
          <w:rFonts w:ascii="Sylfaen" w:hAnsi="Sylfaen"/>
          <w:lang w:val="en-US"/>
        </w:rPr>
        <w:t>The Ministry, together with the Council is the responsible body for the implementation of the state policies, strategic documents for the development of the mental health and implementation of measures envisag</w:t>
      </w:r>
      <w:r>
        <w:rPr>
          <w:rFonts w:ascii="Sylfaen" w:hAnsi="Sylfaen"/>
          <w:lang w:val="en-US"/>
        </w:rPr>
        <w:t>ed by the 2015-2020 Action Plan.</w:t>
      </w:r>
    </w:p>
    <w:p w:rsidR="001C4D45" w:rsidRDefault="001C4D45" w:rsidP="001C4D45">
      <w:pPr>
        <w:spacing w:before="240" w:line="276" w:lineRule="auto"/>
        <w:jc w:val="both"/>
        <w:rPr>
          <w:rFonts w:ascii="Sylfaen" w:hAnsi="Sylfaen"/>
          <w:lang w:val="en-US"/>
        </w:rPr>
      </w:pPr>
      <w:r w:rsidRPr="001C4D45">
        <w:rPr>
          <w:rFonts w:ascii="Sylfaen" w:hAnsi="Sylfaen"/>
          <w:lang w:val="en-US"/>
        </w:rPr>
        <w:t>Since 2019, funding of the residential program in the Psychiatry by the state will become possible within the framework of postgraduate medical education. This will resolve the problem of lack of doctors in the facilities benefitting the psychiatric services.</w:t>
      </w:r>
      <w:r>
        <w:rPr>
          <w:rFonts w:ascii="Sylfaen" w:hAnsi="Sylfaen"/>
          <w:lang w:val="en-US"/>
        </w:rPr>
        <w:t xml:space="preserve"> </w:t>
      </w:r>
      <w:r w:rsidRPr="001C4D45">
        <w:rPr>
          <w:rFonts w:ascii="Sylfaen" w:hAnsi="Sylfaen"/>
          <w:lang w:val="en-US"/>
        </w:rPr>
        <w:t>The Concept Project on the Development of Nursing Activities is also prepared and will be submitted to the Government of Georgia for the approval in the nearest future.</w:t>
      </w:r>
    </w:p>
    <w:p w:rsidR="001C4D45" w:rsidRDefault="001C4D45" w:rsidP="001C4D45">
      <w:pPr>
        <w:spacing w:before="240" w:line="276" w:lineRule="auto"/>
        <w:jc w:val="both"/>
        <w:rPr>
          <w:rFonts w:ascii="Sylfaen" w:hAnsi="Sylfaen"/>
          <w:lang w:val="en-US"/>
        </w:rPr>
      </w:pPr>
      <w:r w:rsidRPr="001C4D45">
        <w:rPr>
          <w:rFonts w:ascii="Sylfaen" w:hAnsi="Sylfaen"/>
          <w:lang w:val="en-US"/>
        </w:rPr>
        <w:t xml:space="preserve">Since February 2019, the Ministry of Healthcare in close cooperation with the EU project, the foundation “Global initiative in Psychiatry- Tbilisi” is working to develop the special rules and </w:t>
      </w:r>
      <w:r w:rsidRPr="001C4D45">
        <w:rPr>
          <w:rFonts w:ascii="Sylfaen" w:hAnsi="Sylfaen"/>
          <w:lang w:val="en-US"/>
        </w:rPr>
        <w:lastRenderedPageBreak/>
        <w:t>procedures on physical restraints which will be applied for patients with mental disorders. The document - “Mental Health: Review of Regulated Selective Legislation</w:t>
      </w:r>
      <w:proofErr w:type="gramStart"/>
      <w:r w:rsidRPr="001C4D45">
        <w:rPr>
          <w:rFonts w:ascii="Sylfaen" w:hAnsi="Sylfaen"/>
          <w:lang w:val="en-US"/>
        </w:rPr>
        <w:t>“ is</w:t>
      </w:r>
      <w:proofErr w:type="gramEnd"/>
      <w:r w:rsidRPr="001C4D45">
        <w:rPr>
          <w:rFonts w:ascii="Sylfaen" w:hAnsi="Sylfaen"/>
          <w:lang w:val="en-US"/>
        </w:rPr>
        <w:t xml:space="preserve"> already prepared, which includes recommendations for legal amendments in order to refine the rights of the patients.</w:t>
      </w:r>
    </w:p>
    <w:p w:rsidR="001C4D45" w:rsidRPr="001C4D45" w:rsidRDefault="001C4D45" w:rsidP="001C4D45">
      <w:pPr>
        <w:spacing w:before="240" w:line="276" w:lineRule="auto"/>
        <w:jc w:val="both"/>
        <w:rPr>
          <w:lang w:val="en-US"/>
        </w:rPr>
      </w:pPr>
      <w:r w:rsidRPr="001C4D45">
        <w:rPr>
          <w:rFonts w:ascii="Sylfaen" w:hAnsi="Sylfaen"/>
          <w:lang w:val="en-US"/>
        </w:rPr>
        <w:t xml:space="preserve">In addition, by 2020 The Ministry of Healthcare with the technical assistance of the French Agency for International </w:t>
      </w:r>
      <w:bookmarkStart w:id="0" w:name="_GoBack"/>
      <w:bookmarkEnd w:id="0"/>
      <w:r w:rsidR="00B91D46" w:rsidRPr="001C4D45">
        <w:rPr>
          <w:rFonts w:ascii="Sylfaen" w:hAnsi="Sylfaen"/>
          <w:lang w:val="en-US"/>
        </w:rPr>
        <w:t>Development</w:t>
      </w:r>
      <w:r w:rsidRPr="001C4D45">
        <w:rPr>
          <w:rFonts w:ascii="Sylfaen" w:hAnsi="Sylfaen"/>
          <w:lang w:val="en-US"/>
        </w:rPr>
        <w:t xml:space="preserve"> will revise the national legislation related to the mental disorder. The Ministry plans to amend the current legal framework and harmonize with European legislation.  The main emphasis will made on the detention, treatment, care, appealing mechanisms, and the legislation related to the guardianship of the persons with mental disorders. </w:t>
      </w:r>
    </w:p>
    <w:p w:rsidR="001C4D45" w:rsidRPr="008D325C" w:rsidRDefault="001C4D45" w:rsidP="008D325C">
      <w:pPr>
        <w:jc w:val="both"/>
        <w:rPr>
          <w:rFonts w:ascii="Sylfaen" w:hAnsi="Sylfaen" w:cs="Calibri"/>
          <w:color w:val="000000"/>
          <w:lang w:val="en-US"/>
        </w:rPr>
      </w:pPr>
    </w:p>
    <w:p w:rsidR="00DB700E" w:rsidRPr="003E0DF2" w:rsidRDefault="00DB700E" w:rsidP="00844413">
      <w:pPr>
        <w:pStyle w:val="NoSpacing"/>
        <w:jc w:val="both"/>
        <w:rPr>
          <w:rFonts w:ascii="Sylfaen" w:hAnsi="Sylfaen" w:cstheme="minorHAnsi"/>
          <w:b/>
          <w:sz w:val="24"/>
          <w:szCs w:val="24"/>
        </w:rPr>
      </w:pPr>
      <w:r w:rsidRPr="003E0DF2">
        <w:rPr>
          <w:rFonts w:ascii="Sylfaen" w:hAnsi="Sylfaen" w:cstheme="minorHAnsi"/>
          <w:b/>
          <w:sz w:val="24"/>
          <w:szCs w:val="24"/>
        </w:rPr>
        <w:t>96. With regard to the promotion of non-violent, healthy relationships, the Special Rapporteur recommends that States:</w:t>
      </w:r>
    </w:p>
    <w:p w:rsidR="00DB700E" w:rsidRPr="003E0DF2" w:rsidRDefault="00DB700E" w:rsidP="00844413">
      <w:pPr>
        <w:pStyle w:val="NoSpacing"/>
        <w:jc w:val="both"/>
        <w:rPr>
          <w:rFonts w:ascii="Sylfaen" w:hAnsi="Sylfaen" w:cstheme="minorHAnsi"/>
          <w:b/>
          <w:sz w:val="24"/>
          <w:szCs w:val="24"/>
        </w:rPr>
      </w:pPr>
    </w:p>
    <w:p w:rsidR="00DB700E" w:rsidRPr="003E0DF2" w:rsidRDefault="00DB700E" w:rsidP="00844413">
      <w:pPr>
        <w:pStyle w:val="NoSpacing"/>
        <w:jc w:val="both"/>
        <w:rPr>
          <w:rFonts w:ascii="Sylfaen" w:hAnsi="Sylfaen" w:cstheme="minorHAnsi"/>
          <w:b/>
          <w:sz w:val="24"/>
          <w:szCs w:val="24"/>
        </w:rPr>
      </w:pPr>
      <w:r w:rsidRPr="003E0DF2">
        <w:rPr>
          <w:rFonts w:ascii="Sylfaen" w:hAnsi="Sylfaen" w:cstheme="minorHAnsi"/>
          <w:b/>
          <w:sz w:val="24"/>
          <w:szCs w:val="24"/>
        </w:rPr>
        <w:t xml:space="preserve">b) Develop effective infrastructure for child protection and family support to improve the quality of relationships between parents and children, thereby protection children from experiencing any form of violence in the </w:t>
      </w:r>
      <w:r w:rsidR="00377DAC" w:rsidRPr="003E0DF2">
        <w:rPr>
          <w:rFonts w:ascii="Sylfaen" w:hAnsi="Sylfaen" w:cstheme="minorHAnsi"/>
          <w:b/>
          <w:sz w:val="24"/>
          <w:szCs w:val="24"/>
        </w:rPr>
        <w:t xml:space="preserve">family and avoiding the use of </w:t>
      </w:r>
      <w:r w:rsidRPr="003E0DF2">
        <w:rPr>
          <w:rFonts w:ascii="Sylfaen" w:hAnsi="Sylfaen" w:cstheme="minorHAnsi"/>
          <w:b/>
          <w:sz w:val="24"/>
          <w:szCs w:val="24"/>
        </w:rPr>
        <w:t>in</w:t>
      </w:r>
      <w:r w:rsidR="00377DAC" w:rsidRPr="003E0DF2">
        <w:rPr>
          <w:rFonts w:ascii="Sylfaen" w:hAnsi="Sylfaen" w:cstheme="minorHAnsi"/>
          <w:b/>
          <w:sz w:val="24"/>
          <w:szCs w:val="24"/>
        </w:rPr>
        <w:t>s</w:t>
      </w:r>
      <w:r w:rsidRPr="003E0DF2">
        <w:rPr>
          <w:rFonts w:ascii="Sylfaen" w:hAnsi="Sylfaen" w:cstheme="minorHAnsi"/>
          <w:b/>
          <w:sz w:val="24"/>
          <w:szCs w:val="24"/>
        </w:rPr>
        <w:t>titutional care as a way of bringing up children;</w:t>
      </w:r>
    </w:p>
    <w:p w:rsidR="006C2277" w:rsidRPr="003E0DF2" w:rsidRDefault="006C2277" w:rsidP="00844413">
      <w:pPr>
        <w:pStyle w:val="NoSpacing"/>
        <w:jc w:val="both"/>
        <w:rPr>
          <w:rFonts w:ascii="Sylfaen" w:hAnsi="Sylfaen" w:cstheme="minorHAnsi"/>
          <w:sz w:val="24"/>
          <w:szCs w:val="24"/>
        </w:rPr>
      </w:pPr>
      <w:r w:rsidRPr="003E0DF2">
        <w:rPr>
          <w:rFonts w:ascii="Sylfaen" w:hAnsi="Sylfaen" w:cstheme="minorHAnsi"/>
          <w:sz w:val="24"/>
          <w:szCs w:val="24"/>
          <w:lang w:val="ka-GE"/>
        </w:rPr>
        <w:tab/>
      </w:r>
    </w:p>
    <w:p w:rsidR="00C22DF7" w:rsidRPr="003E0DF2" w:rsidRDefault="0004267D" w:rsidP="00844413">
      <w:pPr>
        <w:pStyle w:val="NoSpacing"/>
        <w:jc w:val="both"/>
        <w:rPr>
          <w:rStyle w:val="tlid-translation"/>
          <w:rFonts w:ascii="Sylfaen" w:hAnsi="Sylfaen" w:cstheme="minorHAnsi"/>
          <w:sz w:val="24"/>
          <w:szCs w:val="24"/>
          <w:lang w:val="en"/>
        </w:rPr>
      </w:pPr>
      <w:r w:rsidRPr="003E0DF2">
        <w:rPr>
          <w:rStyle w:val="tlid-translation"/>
          <w:rFonts w:ascii="Sylfaen" w:hAnsi="Sylfaen" w:cstheme="minorHAnsi"/>
          <w:sz w:val="24"/>
          <w:szCs w:val="24"/>
          <w:lang w:val="en"/>
        </w:rPr>
        <w:t xml:space="preserve">One of the main priorities of the state is strengthening of families and their social functioning. </w:t>
      </w:r>
    </w:p>
    <w:p w:rsidR="00844413" w:rsidRPr="003E0DF2" w:rsidRDefault="00844413" w:rsidP="00844413">
      <w:pPr>
        <w:pStyle w:val="NoSpacing"/>
        <w:jc w:val="both"/>
        <w:rPr>
          <w:rStyle w:val="tlid-translation"/>
          <w:rFonts w:ascii="Sylfaen" w:hAnsi="Sylfaen" w:cstheme="minorHAnsi"/>
          <w:sz w:val="24"/>
          <w:szCs w:val="24"/>
          <w:lang w:val="en"/>
        </w:rPr>
      </w:pPr>
    </w:p>
    <w:p w:rsidR="0004267D" w:rsidRPr="003E0DF2" w:rsidRDefault="0004267D" w:rsidP="00844413">
      <w:pPr>
        <w:pStyle w:val="NoSpacing"/>
        <w:jc w:val="both"/>
        <w:rPr>
          <w:rStyle w:val="tlid-translation"/>
          <w:rFonts w:ascii="Sylfaen" w:hAnsi="Sylfaen" w:cstheme="minorHAnsi"/>
          <w:sz w:val="24"/>
          <w:szCs w:val="24"/>
          <w:lang w:val="en"/>
        </w:rPr>
      </w:pPr>
      <w:r w:rsidRPr="003E0DF2">
        <w:rPr>
          <w:rStyle w:val="tlid-translation"/>
          <w:rFonts w:ascii="Sylfaen" w:hAnsi="Sylfaen" w:cstheme="minorHAnsi"/>
          <w:sz w:val="24"/>
          <w:szCs w:val="24"/>
          <w:lang w:val="en"/>
        </w:rPr>
        <w:t>Within the framework of the "Child Care and Social Rehabilitation State Program</w:t>
      </w:r>
      <w:r w:rsidR="00A3608E" w:rsidRPr="003E0DF2">
        <w:rPr>
          <w:rStyle w:val="tlid-translation"/>
          <w:rFonts w:ascii="Sylfaen" w:hAnsi="Sylfaen" w:cstheme="minorHAnsi"/>
          <w:sz w:val="24"/>
          <w:szCs w:val="24"/>
          <w:lang w:val="en"/>
        </w:rPr>
        <w:t xml:space="preserve">” the </w:t>
      </w:r>
      <w:r w:rsidRPr="003E0DF2">
        <w:rPr>
          <w:rStyle w:val="tlid-translation"/>
          <w:rFonts w:ascii="Sylfaen" w:hAnsi="Sylfaen" w:cstheme="minorHAnsi"/>
          <w:sz w:val="24"/>
          <w:szCs w:val="24"/>
          <w:lang w:val="en"/>
        </w:rPr>
        <w:t>number of sub-programs are defined,</w:t>
      </w:r>
      <w:r w:rsidRPr="003E0DF2">
        <w:rPr>
          <w:rFonts w:ascii="Sylfaen" w:hAnsi="Sylfaen" w:cstheme="minorHAnsi"/>
          <w:sz w:val="24"/>
          <w:szCs w:val="24"/>
          <w:lang w:val="en"/>
        </w:rPr>
        <w:t xml:space="preserve"> </w:t>
      </w:r>
      <w:r w:rsidRPr="003E0DF2">
        <w:rPr>
          <w:rStyle w:val="tlid-translation"/>
          <w:rFonts w:ascii="Sylfaen" w:hAnsi="Sylfaen" w:cstheme="minorHAnsi"/>
          <w:sz w:val="24"/>
          <w:szCs w:val="24"/>
        </w:rPr>
        <w:t>with the</w:t>
      </w:r>
      <w:r w:rsidRPr="003E0DF2">
        <w:rPr>
          <w:rStyle w:val="tlid-translation"/>
          <w:rFonts w:ascii="Sylfaen" w:hAnsi="Sylfaen" w:cstheme="minorHAnsi"/>
          <w:sz w:val="24"/>
          <w:szCs w:val="24"/>
          <w:lang w:val="en"/>
        </w:rPr>
        <w:t xml:space="preserve"> aims at raising social functioning of families and preventing abandonment of children:</w:t>
      </w:r>
    </w:p>
    <w:p w:rsidR="00844413" w:rsidRPr="003E0DF2" w:rsidRDefault="00844413" w:rsidP="00844413">
      <w:pPr>
        <w:pStyle w:val="NoSpacing"/>
        <w:jc w:val="both"/>
        <w:rPr>
          <w:rStyle w:val="tlid-translation"/>
          <w:rFonts w:ascii="Sylfaen" w:hAnsi="Sylfaen" w:cstheme="minorHAnsi"/>
          <w:sz w:val="24"/>
          <w:szCs w:val="24"/>
          <w:lang w:val="en"/>
        </w:rPr>
      </w:pPr>
    </w:p>
    <w:p w:rsidR="0004267D" w:rsidRPr="003E0DF2" w:rsidRDefault="0004267D" w:rsidP="0084441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cstheme="minorHAnsi"/>
          <w:lang w:val="en-US"/>
        </w:rPr>
      </w:pPr>
      <w:r w:rsidRPr="003E0DF2">
        <w:rPr>
          <w:rFonts w:ascii="Sylfaen" w:hAnsi="Sylfaen" w:cstheme="minorHAnsi"/>
          <w:lang w:val="en-US"/>
        </w:rPr>
        <w:t>These sub-</w:t>
      </w:r>
      <w:proofErr w:type="spellStart"/>
      <w:r w:rsidRPr="003E0DF2">
        <w:rPr>
          <w:rFonts w:ascii="Sylfaen" w:hAnsi="Sylfaen" w:cstheme="minorHAnsi"/>
          <w:lang w:val="en-US"/>
        </w:rPr>
        <w:t>programmes</w:t>
      </w:r>
      <w:proofErr w:type="spellEnd"/>
      <w:r w:rsidRPr="003E0DF2">
        <w:rPr>
          <w:rFonts w:ascii="Sylfaen" w:hAnsi="Sylfaen" w:cstheme="minorHAnsi"/>
          <w:lang w:val="en-US"/>
        </w:rPr>
        <w:t xml:space="preserve"> include: Assistance for families with children in crisis situations (Food and some household essentials), Early Childhood development</w:t>
      </w:r>
      <w:r w:rsidR="00844413" w:rsidRPr="003E0DF2">
        <w:rPr>
          <w:rFonts w:ascii="Sylfaen" w:hAnsi="Sylfaen" w:cstheme="minorHAnsi"/>
          <w:lang w:val="en-US"/>
        </w:rPr>
        <w:t xml:space="preserve"> services, Child Rehabilitation/</w:t>
      </w:r>
      <w:r w:rsidRPr="003E0DF2">
        <w:rPr>
          <w:rFonts w:ascii="Sylfaen" w:hAnsi="Sylfaen" w:cstheme="minorHAnsi"/>
          <w:lang w:val="en-US"/>
        </w:rPr>
        <w:t xml:space="preserve">habilitation Services, </w:t>
      </w:r>
      <w:r w:rsidR="007C0EB4" w:rsidRPr="003E0DF2">
        <w:rPr>
          <w:rFonts w:ascii="Sylfaen" w:hAnsi="Sylfaen" w:cstheme="minorHAnsi"/>
          <w:lang w:val="en-US"/>
        </w:rPr>
        <w:t>D</w:t>
      </w:r>
      <w:r w:rsidR="00D26833" w:rsidRPr="003E0DF2">
        <w:rPr>
          <w:rFonts w:ascii="Sylfaen" w:hAnsi="Sylfaen" w:cstheme="minorHAnsi"/>
          <w:lang w:val="en-US"/>
        </w:rPr>
        <w:t xml:space="preserve">ay </w:t>
      </w:r>
      <w:r w:rsidR="007C0EB4" w:rsidRPr="003E0DF2">
        <w:rPr>
          <w:rFonts w:ascii="Sylfaen" w:hAnsi="Sylfaen" w:cstheme="minorHAnsi"/>
          <w:lang w:val="en-US"/>
        </w:rPr>
        <w:t>C</w:t>
      </w:r>
      <w:r w:rsidR="00D26833" w:rsidRPr="003E0DF2">
        <w:rPr>
          <w:rFonts w:ascii="Sylfaen" w:hAnsi="Sylfaen" w:cstheme="minorHAnsi"/>
          <w:lang w:val="en-US"/>
        </w:rPr>
        <w:t>enters</w:t>
      </w:r>
      <w:r w:rsidR="007C0EB4" w:rsidRPr="003E0DF2">
        <w:rPr>
          <w:rFonts w:ascii="Sylfaen" w:hAnsi="Sylfaen" w:cstheme="minorHAnsi"/>
          <w:lang w:val="en-US"/>
        </w:rPr>
        <w:t xml:space="preserve"> for preventing child abandonment</w:t>
      </w:r>
      <w:r w:rsidR="00D26833" w:rsidRPr="003E0DF2">
        <w:rPr>
          <w:rFonts w:ascii="Sylfaen" w:hAnsi="Sylfaen" w:cstheme="minorHAnsi"/>
          <w:lang w:val="en-US"/>
        </w:rPr>
        <w:t xml:space="preserve">, </w:t>
      </w:r>
      <w:r w:rsidRPr="003E0DF2">
        <w:rPr>
          <w:rFonts w:ascii="Sylfaen" w:hAnsi="Sylfaen" w:cstheme="minorHAnsi"/>
          <w:lang w:val="en-US"/>
        </w:rPr>
        <w:t xml:space="preserve">Day Centers for disabled children, </w:t>
      </w:r>
      <w:r w:rsidR="002321B7" w:rsidRPr="003E0DF2">
        <w:rPr>
          <w:rFonts w:ascii="Sylfaen" w:hAnsi="Sylfaen" w:cstheme="minorHAnsi"/>
          <w:lang w:val="en-US"/>
        </w:rPr>
        <w:t>day c</w:t>
      </w:r>
      <w:r w:rsidR="00D26833" w:rsidRPr="003E0DF2">
        <w:rPr>
          <w:rFonts w:ascii="Sylfaen" w:hAnsi="Sylfaen" w:cstheme="minorHAnsi"/>
          <w:lang w:val="en-US"/>
        </w:rPr>
        <w:t xml:space="preserve">enters for children with severe and profound disability </w:t>
      </w:r>
      <w:r w:rsidR="007C0EB4" w:rsidRPr="003E0DF2">
        <w:rPr>
          <w:rFonts w:ascii="Sylfaen" w:hAnsi="Sylfaen" w:cstheme="minorHAnsi"/>
          <w:lang w:val="en-US"/>
        </w:rPr>
        <w:t>and</w:t>
      </w:r>
      <w:r w:rsidR="00D26833" w:rsidRPr="003E0DF2">
        <w:rPr>
          <w:rFonts w:ascii="Sylfaen" w:hAnsi="Sylfaen" w:cstheme="minorHAnsi"/>
          <w:lang w:val="en-US"/>
        </w:rPr>
        <w:t xml:space="preserve"> heal</w:t>
      </w:r>
      <w:r w:rsidR="00903507" w:rsidRPr="003E0DF2">
        <w:rPr>
          <w:rFonts w:ascii="Sylfaen" w:hAnsi="Sylfaen" w:cstheme="minorHAnsi"/>
          <w:lang w:val="en-US"/>
        </w:rPr>
        <w:t>th problems</w:t>
      </w:r>
      <w:r w:rsidR="00B11AED" w:rsidRPr="003E0DF2">
        <w:rPr>
          <w:rFonts w:ascii="Sylfaen" w:hAnsi="Sylfaen" w:cstheme="minorHAnsi"/>
          <w:lang w:val="en-US"/>
        </w:rPr>
        <w:t>, day centers and shelters for children living and</w:t>
      </w:r>
      <w:r w:rsidR="00B11AED" w:rsidRPr="003E0DF2">
        <w:rPr>
          <w:rFonts w:ascii="Sylfaen" w:hAnsi="Sylfaen" w:cstheme="minorHAnsi"/>
          <w:lang w:val="ka-GE"/>
        </w:rPr>
        <w:t>/</w:t>
      </w:r>
      <w:r w:rsidR="00B11AED" w:rsidRPr="003E0DF2">
        <w:rPr>
          <w:rFonts w:ascii="Sylfaen" w:hAnsi="Sylfaen" w:cstheme="minorHAnsi"/>
          <w:lang w:val="en-US"/>
        </w:rPr>
        <w:t>or working on the streets</w:t>
      </w:r>
      <w:r w:rsidR="005E4E0A" w:rsidRPr="003E0DF2">
        <w:rPr>
          <w:rFonts w:ascii="Sylfaen" w:hAnsi="Sylfaen" w:cstheme="minorHAnsi"/>
          <w:lang w:val="en-US"/>
        </w:rPr>
        <w:t xml:space="preserve">, home care </w:t>
      </w:r>
      <w:r w:rsidR="007C0EB4" w:rsidRPr="003E0DF2">
        <w:rPr>
          <w:rFonts w:ascii="Sylfaen" w:hAnsi="Sylfaen" w:cstheme="minorHAnsi"/>
          <w:lang w:val="en-US"/>
        </w:rPr>
        <w:t xml:space="preserve">for </w:t>
      </w:r>
      <w:r w:rsidR="005E4E0A" w:rsidRPr="003E0DF2">
        <w:rPr>
          <w:rFonts w:ascii="Sylfaen" w:hAnsi="Sylfaen" w:cstheme="minorHAnsi"/>
          <w:lang w:val="en-US"/>
        </w:rPr>
        <w:t xml:space="preserve">children </w:t>
      </w:r>
      <w:r w:rsidR="007C0EB4" w:rsidRPr="003E0DF2">
        <w:rPr>
          <w:rFonts w:ascii="Sylfaen" w:hAnsi="Sylfaen" w:cstheme="minorHAnsi"/>
          <w:lang w:val="en-US"/>
        </w:rPr>
        <w:t xml:space="preserve">with </w:t>
      </w:r>
      <w:r w:rsidR="005E4E0A" w:rsidRPr="003E0DF2">
        <w:rPr>
          <w:rFonts w:ascii="Sylfaen" w:hAnsi="Sylfaen" w:cstheme="minorHAnsi"/>
          <w:lang w:val="en-US"/>
        </w:rPr>
        <w:t>severe and profound disabilit</w:t>
      </w:r>
      <w:r w:rsidR="007C0EB4" w:rsidRPr="003E0DF2">
        <w:rPr>
          <w:rFonts w:ascii="Sylfaen" w:hAnsi="Sylfaen" w:cstheme="minorHAnsi"/>
          <w:lang w:val="en-US"/>
        </w:rPr>
        <w:t>ies</w:t>
      </w:r>
      <w:r w:rsidR="005E4E0A" w:rsidRPr="003E0DF2">
        <w:rPr>
          <w:rFonts w:ascii="Sylfaen" w:hAnsi="Sylfaen" w:cstheme="minorHAnsi"/>
          <w:lang w:val="en-US"/>
        </w:rPr>
        <w:t>.</w:t>
      </w:r>
    </w:p>
    <w:p w:rsidR="0004267D" w:rsidRPr="003E0DF2" w:rsidRDefault="0004267D" w:rsidP="00844413">
      <w:pPr>
        <w:pStyle w:val="NoSpacing"/>
        <w:jc w:val="both"/>
        <w:rPr>
          <w:rFonts w:ascii="Sylfaen" w:hAnsi="Sylfaen" w:cstheme="minorHAnsi"/>
          <w:sz w:val="24"/>
          <w:szCs w:val="24"/>
        </w:rPr>
      </w:pPr>
    </w:p>
    <w:p w:rsidR="004176DE" w:rsidRPr="003E0DF2" w:rsidRDefault="00DB700E" w:rsidP="00844413">
      <w:pPr>
        <w:ind w:right="419"/>
        <w:jc w:val="both"/>
        <w:rPr>
          <w:rStyle w:val="tlid-translation"/>
          <w:rFonts w:ascii="Sylfaen" w:hAnsi="Sylfaen" w:cstheme="minorHAnsi"/>
          <w:b/>
          <w:lang w:val="en"/>
        </w:rPr>
      </w:pPr>
      <w:r w:rsidRPr="003E0DF2">
        <w:rPr>
          <w:rStyle w:val="tlid-translation"/>
          <w:rFonts w:ascii="Sylfaen" w:hAnsi="Sylfaen" w:cstheme="minorHAnsi"/>
          <w:b/>
          <w:lang w:val="en"/>
        </w:rPr>
        <w:t xml:space="preserve">c) Take steps towards the full elimination of </w:t>
      </w:r>
      <w:r w:rsidR="003E0DF2" w:rsidRPr="003E0DF2">
        <w:rPr>
          <w:rStyle w:val="tlid-translation"/>
          <w:rFonts w:ascii="Sylfaen" w:hAnsi="Sylfaen" w:cstheme="minorHAnsi"/>
          <w:b/>
          <w:lang w:val="en"/>
        </w:rPr>
        <w:t>institutional</w:t>
      </w:r>
      <w:r w:rsidRPr="003E0DF2">
        <w:rPr>
          <w:rStyle w:val="tlid-translation"/>
          <w:rFonts w:ascii="Sylfaen" w:hAnsi="Sylfaen" w:cstheme="minorHAnsi"/>
          <w:b/>
          <w:lang w:val="en"/>
        </w:rPr>
        <w:t xml:space="preserve"> care for children, with a special focus on </w:t>
      </w:r>
      <w:r w:rsidR="003E0DF2" w:rsidRPr="003E0DF2">
        <w:rPr>
          <w:rStyle w:val="tlid-translation"/>
          <w:rFonts w:ascii="Sylfaen" w:hAnsi="Sylfaen" w:cstheme="minorHAnsi"/>
          <w:b/>
          <w:lang w:val="en"/>
        </w:rPr>
        <w:t>eliminating</w:t>
      </w:r>
      <w:r w:rsidRPr="003E0DF2">
        <w:rPr>
          <w:rStyle w:val="tlid-translation"/>
          <w:rFonts w:ascii="Sylfaen" w:hAnsi="Sylfaen" w:cstheme="minorHAnsi"/>
          <w:b/>
          <w:lang w:val="en"/>
        </w:rPr>
        <w:t xml:space="preserve"> the </w:t>
      </w:r>
      <w:r w:rsidR="003E0DF2" w:rsidRPr="003E0DF2">
        <w:rPr>
          <w:rStyle w:val="tlid-translation"/>
          <w:rFonts w:ascii="Sylfaen" w:hAnsi="Sylfaen" w:cstheme="minorHAnsi"/>
          <w:b/>
          <w:lang w:val="en"/>
        </w:rPr>
        <w:t>institutionalization</w:t>
      </w:r>
      <w:r w:rsidRPr="003E0DF2">
        <w:rPr>
          <w:rStyle w:val="tlid-translation"/>
          <w:rFonts w:ascii="Sylfaen" w:hAnsi="Sylfaen" w:cstheme="minorHAnsi"/>
          <w:b/>
          <w:lang w:val="en"/>
        </w:rPr>
        <w:t xml:space="preserve"> of </w:t>
      </w:r>
      <w:r w:rsidR="003E0DF2" w:rsidRPr="003E0DF2">
        <w:rPr>
          <w:rStyle w:val="tlid-translation"/>
          <w:rFonts w:ascii="Sylfaen" w:hAnsi="Sylfaen" w:cstheme="minorHAnsi"/>
          <w:b/>
          <w:lang w:val="en"/>
        </w:rPr>
        <w:t>young</w:t>
      </w:r>
      <w:r w:rsidRPr="003E0DF2">
        <w:rPr>
          <w:rStyle w:val="tlid-translation"/>
          <w:rFonts w:ascii="Sylfaen" w:hAnsi="Sylfaen" w:cstheme="minorHAnsi"/>
          <w:b/>
          <w:lang w:val="en"/>
        </w:rPr>
        <w:t xml:space="preserve"> children, with or </w:t>
      </w:r>
      <w:r w:rsidR="003E0DF2" w:rsidRPr="003E0DF2">
        <w:rPr>
          <w:rStyle w:val="tlid-translation"/>
          <w:rFonts w:ascii="Sylfaen" w:hAnsi="Sylfaen" w:cstheme="minorHAnsi"/>
          <w:b/>
          <w:lang w:val="en"/>
        </w:rPr>
        <w:t>without</w:t>
      </w:r>
      <w:r w:rsidRPr="003E0DF2">
        <w:rPr>
          <w:rStyle w:val="tlid-translation"/>
          <w:rFonts w:ascii="Sylfaen" w:hAnsi="Sylfaen" w:cstheme="minorHAnsi"/>
          <w:b/>
          <w:lang w:val="en"/>
        </w:rPr>
        <w:t xml:space="preserve"> disabilities;</w:t>
      </w:r>
    </w:p>
    <w:p w:rsidR="004176DE" w:rsidRPr="003E0DF2" w:rsidRDefault="004176DE" w:rsidP="00844413">
      <w:pPr>
        <w:ind w:right="419"/>
        <w:jc w:val="both"/>
        <w:rPr>
          <w:rStyle w:val="tlid-translation"/>
          <w:rFonts w:ascii="Sylfaen" w:hAnsi="Sylfaen" w:cstheme="minorHAnsi"/>
          <w:b/>
          <w:lang w:val="en"/>
        </w:rPr>
      </w:pPr>
    </w:p>
    <w:p w:rsidR="00377DAC" w:rsidRPr="003E0DF2" w:rsidRDefault="003B7736" w:rsidP="00844413">
      <w:pPr>
        <w:ind w:right="419"/>
        <w:jc w:val="both"/>
        <w:rPr>
          <w:rFonts w:ascii="Sylfaen" w:hAnsi="Sylfaen" w:cstheme="minorHAnsi"/>
          <w:lang w:val="en"/>
        </w:rPr>
      </w:pPr>
      <w:r w:rsidRPr="003E0DF2">
        <w:rPr>
          <w:rStyle w:val="tlid-translation"/>
          <w:rFonts w:ascii="Sylfaen" w:hAnsi="Sylfaen" w:cstheme="minorHAnsi"/>
          <w:lang w:val="en"/>
        </w:rPr>
        <w:t>It is important to note</w:t>
      </w:r>
      <w:r w:rsidR="00377DAC" w:rsidRPr="003E0DF2">
        <w:rPr>
          <w:rStyle w:val="tlid-translation"/>
          <w:rFonts w:ascii="Sylfaen" w:hAnsi="Sylfaen" w:cstheme="minorHAnsi"/>
          <w:lang w:val="en"/>
        </w:rPr>
        <w:t>,</w:t>
      </w:r>
      <w:r w:rsidRPr="003E0DF2">
        <w:rPr>
          <w:rStyle w:val="tlid-translation"/>
          <w:rFonts w:ascii="Sylfaen" w:hAnsi="Sylfaen" w:cstheme="minorHAnsi"/>
          <w:lang w:val="en"/>
        </w:rPr>
        <w:t xml:space="preserve"> that in the framework of Child Welfare Reform, </w:t>
      </w:r>
      <w:r w:rsidR="00D26833" w:rsidRPr="003E0DF2">
        <w:rPr>
          <w:rStyle w:val="tlid-translation"/>
          <w:rFonts w:ascii="Sylfaen" w:hAnsi="Sylfaen" w:cstheme="minorHAnsi"/>
          <w:lang w:val="en"/>
        </w:rPr>
        <w:t xml:space="preserve">45 large </w:t>
      </w:r>
      <w:r w:rsidR="007C0EB4" w:rsidRPr="003E0DF2">
        <w:rPr>
          <w:rStyle w:val="tlid-translation"/>
          <w:rFonts w:ascii="Sylfaen" w:hAnsi="Sylfaen" w:cstheme="minorHAnsi"/>
          <w:lang w:val="en"/>
        </w:rPr>
        <w:t xml:space="preserve">state </w:t>
      </w:r>
      <w:r w:rsidR="00D26833" w:rsidRPr="003E0DF2">
        <w:rPr>
          <w:rStyle w:val="tlid-translation"/>
          <w:rFonts w:ascii="Sylfaen" w:hAnsi="Sylfaen" w:cstheme="minorHAnsi"/>
          <w:lang w:val="en"/>
        </w:rPr>
        <w:t>institutions have been closed. T</w:t>
      </w:r>
      <w:r w:rsidRPr="003E0DF2">
        <w:rPr>
          <w:rStyle w:val="tlid-translation"/>
          <w:rFonts w:ascii="Sylfaen" w:hAnsi="Sylfaen" w:cstheme="minorHAnsi"/>
          <w:lang w:val="en"/>
        </w:rPr>
        <w:t>he state</w:t>
      </w:r>
      <w:r w:rsidR="0025110F" w:rsidRPr="003E0DF2">
        <w:rPr>
          <w:rStyle w:val="tlid-translation"/>
          <w:rFonts w:ascii="Sylfaen" w:hAnsi="Sylfaen" w:cstheme="minorHAnsi"/>
          <w:lang w:val="en"/>
        </w:rPr>
        <w:t>’s</w:t>
      </w:r>
      <w:r w:rsidRPr="003E0DF2">
        <w:rPr>
          <w:rStyle w:val="tlid-translation"/>
          <w:rFonts w:ascii="Sylfaen" w:hAnsi="Sylfaen" w:cstheme="minorHAnsi"/>
          <w:lang w:val="en"/>
        </w:rPr>
        <w:t xml:space="preserve"> priority </w:t>
      </w:r>
      <w:r w:rsidR="0025110F" w:rsidRPr="003E0DF2">
        <w:rPr>
          <w:rStyle w:val="tlid-translation"/>
          <w:rFonts w:ascii="Sylfaen" w:hAnsi="Sylfaen" w:cstheme="minorHAnsi"/>
          <w:lang w:val="en"/>
        </w:rPr>
        <w:t xml:space="preserve">is deinstitutionalization process </w:t>
      </w:r>
      <w:r w:rsidR="005E4E0A" w:rsidRPr="003E0DF2">
        <w:rPr>
          <w:rStyle w:val="tlid-translation"/>
          <w:rFonts w:ascii="Sylfaen" w:hAnsi="Sylfaen" w:cstheme="minorHAnsi"/>
          <w:lang w:val="en"/>
        </w:rPr>
        <w:t>for children living in large</w:t>
      </w:r>
      <w:r w:rsidRPr="003E0DF2">
        <w:rPr>
          <w:rStyle w:val="tlid-translation"/>
          <w:rFonts w:ascii="Sylfaen" w:hAnsi="Sylfaen" w:cstheme="minorHAnsi"/>
          <w:lang w:val="en"/>
        </w:rPr>
        <w:t xml:space="preserve"> institutions</w:t>
      </w:r>
      <w:r w:rsidR="0025110F" w:rsidRPr="003E0DF2">
        <w:rPr>
          <w:rStyle w:val="tlid-translation"/>
          <w:rFonts w:ascii="Sylfaen" w:hAnsi="Sylfaen" w:cstheme="minorHAnsi"/>
          <w:lang w:val="en"/>
        </w:rPr>
        <w:t xml:space="preserve">, including </w:t>
      </w:r>
      <w:r w:rsidRPr="003E0DF2">
        <w:rPr>
          <w:rStyle w:val="tlid-translation"/>
          <w:rFonts w:ascii="Sylfaen" w:hAnsi="Sylfaen" w:cstheme="minorHAnsi"/>
          <w:lang w:val="en"/>
        </w:rPr>
        <w:t>children with disabilities.</w:t>
      </w:r>
      <w:r w:rsidRPr="003E0DF2">
        <w:rPr>
          <w:rFonts w:ascii="Sylfaen" w:hAnsi="Sylfaen" w:cstheme="minorHAnsi"/>
          <w:lang w:val="en"/>
        </w:rPr>
        <w:t xml:space="preserve"> </w:t>
      </w:r>
    </w:p>
    <w:p w:rsidR="003E0DF2" w:rsidRPr="003E0DF2" w:rsidRDefault="003E0DF2" w:rsidP="00844413">
      <w:pPr>
        <w:ind w:right="419"/>
        <w:jc w:val="both"/>
        <w:rPr>
          <w:rStyle w:val="tlid-translation"/>
          <w:rFonts w:ascii="Sylfaen" w:hAnsi="Sylfaen" w:cstheme="minorHAnsi"/>
          <w:b/>
          <w:lang w:val="en"/>
        </w:rPr>
      </w:pPr>
    </w:p>
    <w:p w:rsidR="00D26833" w:rsidRPr="003E0DF2" w:rsidRDefault="00377DAC" w:rsidP="00844413">
      <w:pPr>
        <w:ind w:right="419"/>
        <w:jc w:val="both"/>
        <w:rPr>
          <w:rFonts w:ascii="Sylfaen" w:hAnsi="Sylfaen" w:cstheme="minorHAnsi"/>
          <w:lang w:val="en"/>
        </w:rPr>
      </w:pPr>
      <w:r w:rsidRPr="003E0DF2">
        <w:rPr>
          <w:rFonts w:ascii="Sylfaen" w:hAnsi="Sylfaen" w:cstheme="minorHAnsi"/>
          <w:lang w:val="en"/>
        </w:rPr>
        <w:t xml:space="preserve">At the current stage, </w:t>
      </w:r>
      <w:r w:rsidR="00D26833" w:rsidRPr="003E0DF2">
        <w:rPr>
          <w:rFonts w:ascii="Sylfaen" w:hAnsi="Sylfaen" w:cstheme="minorHAnsi"/>
          <w:lang w:val="en"/>
        </w:rPr>
        <w:t xml:space="preserve">4 large scale institutions are functioning across the country: </w:t>
      </w:r>
    </w:p>
    <w:p w:rsidR="00377DAC" w:rsidRPr="003E0DF2" w:rsidRDefault="00377DAC" w:rsidP="00844413">
      <w:pPr>
        <w:pStyle w:val="ListParagraph"/>
        <w:numPr>
          <w:ilvl w:val="0"/>
          <w:numId w:val="7"/>
        </w:numPr>
        <w:ind w:right="419"/>
        <w:jc w:val="both"/>
        <w:rPr>
          <w:rFonts w:ascii="Sylfaen" w:hAnsi="Sylfaen" w:cstheme="minorHAnsi"/>
          <w:lang w:val="en-US"/>
        </w:rPr>
      </w:pPr>
      <w:r w:rsidRPr="003E0DF2">
        <w:rPr>
          <w:rFonts w:ascii="Sylfaen" w:hAnsi="Sylfaen" w:cstheme="minorHAnsi"/>
          <w:lang w:val="en"/>
        </w:rPr>
        <w:t xml:space="preserve">LEPL - State Fund for Protection and Assistance of (Statutory) Victims of Human Trafficking -Territorial Units (Branches) – Tbilisi Infant House and </w:t>
      </w:r>
      <w:proofErr w:type="spellStart"/>
      <w:r w:rsidRPr="003E0DF2">
        <w:rPr>
          <w:rFonts w:ascii="Sylfaen" w:hAnsi="Sylfaen" w:cstheme="minorHAnsi"/>
          <w:lang w:val="en-US"/>
        </w:rPr>
        <w:t>Kojori</w:t>
      </w:r>
      <w:proofErr w:type="spellEnd"/>
      <w:r w:rsidRPr="003E0DF2">
        <w:rPr>
          <w:rFonts w:ascii="Sylfaen" w:hAnsi="Sylfaen" w:cstheme="minorHAnsi"/>
          <w:lang w:val="en-US"/>
        </w:rPr>
        <w:t xml:space="preserve"> Disabled Children’s Hous</w:t>
      </w:r>
      <w:r w:rsidR="00C22DF7" w:rsidRPr="003E0DF2">
        <w:rPr>
          <w:rFonts w:ascii="Sylfaen" w:hAnsi="Sylfaen" w:cstheme="minorHAnsi"/>
          <w:lang w:val="en-US"/>
        </w:rPr>
        <w:t>e</w:t>
      </w:r>
      <w:r w:rsidRPr="003E0DF2">
        <w:rPr>
          <w:rFonts w:ascii="Sylfaen" w:hAnsi="Sylfaen" w:cstheme="minorHAnsi"/>
          <w:lang w:val="en-US"/>
        </w:rPr>
        <w:t xml:space="preserve"> </w:t>
      </w:r>
      <w:r w:rsidR="005E4E0A" w:rsidRPr="003E0DF2">
        <w:rPr>
          <w:rFonts w:ascii="Sylfaen" w:hAnsi="Sylfaen" w:cstheme="minorHAnsi"/>
          <w:lang w:val="en-US"/>
        </w:rPr>
        <w:t xml:space="preserve">for </w:t>
      </w:r>
      <w:r w:rsidRPr="003E0DF2">
        <w:rPr>
          <w:rFonts w:ascii="Sylfaen" w:hAnsi="Sylfaen" w:cstheme="minorHAnsi"/>
          <w:lang w:val="en"/>
        </w:rPr>
        <w:t xml:space="preserve">children </w:t>
      </w:r>
      <w:r w:rsidR="005E4E0A" w:rsidRPr="003E0DF2">
        <w:rPr>
          <w:rFonts w:ascii="Sylfaen" w:hAnsi="Sylfaen" w:cstheme="minorHAnsi"/>
          <w:lang w:val="en-US"/>
        </w:rPr>
        <w:t>with severe and profound disability</w:t>
      </w:r>
      <w:r w:rsidRPr="003E0DF2">
        <w:rPr>
          <w:rFonts w:ascii="Sylfaen" w:hAnsi="Sylfaen" w:cstheme="minorHAnsi"/>
          <w:lang w:val="en-US"/>
        </w:rPr>
        <w:t xml:space="preserve">. </w:t>
      </w:r>
    </w:p>
    <w:p w:rsidR="00D26833" w:rsidRPr="003E0DF2" w:rsidRDefault="004176DE" w:rsidP="00844413">
      <w:pPr>
        <w:pStyle w:val="ListParagraph"/>
        <w:numPr>
          <w:ilvl w:val="0"/>
          <w:numId w:val="7"/>
        </w:numPr>
        <w:ind w:right="419"/>
        <w:jc w:val="both"/>
        <w:rPr>
          <w:rFonts w:ascii="Sylfaen" w:hAnsi="Sylfaen" w:cstheme="minorHAnsi"/>
          <w:lang w:val="en-US"/>
        </w:rPr>
      </w:pPr>
      <w:r w:rsidRPr="003E0DF2">
        <w:rPr>
          <w:rFonts w:ascii="Sylfaen" w:hAnsi="Sylfaen" w:cstheme="minorHAnsi"/>
          <w:lang w:val="en"/>
        </w:rPr>
        <w:t xml:space="preserve">2 </w:t>
      </w:r>
      <w:r w:rsidR="007C0EB4" w:rsidRPr="003E0DF2">
        <w:rPr>
          <w:rFonts w:ascii="Sylfaen" w:hAnsi="Sylfaen" w:cstheme="minorHAnsi"/>
          <w:lang w:val="en"/>
        </w:rPr>
        <w:t>institutions</w:t>
      </w:r>
      <w:r w:rsidRPr="003E0DF2">
        <w:rPr>
          <w:rFonts w:ascii="Sylfaen" w:hAnsi="Sylfaen" w:cstheme="minorHAnsi"/>
          <w:lang w:val="en"/>
        </w:rPr>
        <w:t xml:space="preserve"> </w:t>
      </w:r>
      <w:r w:rsidRPr="003E0DF2">
        <w:rPr>
          <w:rFonts w:ascii="Sylfaen" w:hAnsi="Sylfaen" w:cstheme="minorHAnsi"/>
          <w:lang w:val="en-US"/>
        </w:rPr>
        <w:t>of Patriarchate of Georgia for children lack</w:t>
      </w:r>
      <w:r w:rsidR="007C0EB4" w:rsidRPr="003E0DF2">
        <w:rPr>
          <w:rFonts w:ascii="Sylfaen" w:hAnsi="Sylfaen" w:cstheme="minorHAnsi"/>
          <w:lang w:val="en-US"/>
        </w:rPr>
        <w:t>ing</w:t>
      </w:r>
      <w:r w:rsidRPr="003E0DF2">
        <w:rPr>
          <w:rFonts w:ascii="Sylfaen" w:hAnsi="Sylfaen" w:cstheme="minorHAnsi"/>
          <w:lang w:val="en-US"/>
        </w:rPr>
        <w:t xml:space="preserve"> parental care.</w:t>
      </w:r>
    </w:p>
    <w:p w:rsidR="005E4E0A" w:rsidRPr="003E0DF2" w:rsidRDefault="005E4E0A" w:rsidP="00844413">
      <w:pPr>
        <w:jc w:val="both"/>
        <w:rPr>
          <w:rStyle w:val="tlid-translation"/>
          <w:rFonts w:ascii="Sylfaen" w:hAnsi="Sylfaen" w:cstheme="minorHAnsi"/>
          <w:lang w:val="en"/>
        </w:rPr>
      </w:pPr>
    </w:p>
    <w:p w:rsidR="00C32B5F" w:rsidRDefault="007C0EB4" w:rsidP="00844413">
      <w:pPr>
        <w:pStyle w:val="BodyText"/>
        <w:spacing w:after="0" w:line="240" w:lineRule="auto"/>
        <w:jc w:val="both"/>
        <w:rPr>
          <w:rFonts w:ascii="Sylfaen" w:hAnsi="Sylfaen" w:cstheme="minorHAnsi"/>
          <w:bCs/>
          <w:sz w:val="24"/>
          <w:szCs w:val="24"/>
        </w:rPr>
      </w:pPr>
      <w:r w:rsidRPr="003E0DF2">
        <w:rPr>
          <w:rFonts w:ascii="Sylfaen" w:hAnsi="Sylfaen" w:cstheme="minorHAnsi"/>
          <w:bCs/>
          <w:sz w:val="24"/>
          <w:szCs w:val="24"/>
        </w:rPr>
        <w:t xml:space="preserve">Family type home for children with severe disabilities and health problems is an </w:t>
      </w:r>
      <w:r w:rsidR="00BA3940" w:rsidRPr="003E0DF2">
        <w:rPr>
          <w:rFonts w:ascii="Sylfaen" w:hAnsi="Sylfaen" w:cstheme="minorHAnsi"/>
          <w:bCs/>
          <w:sz w:val="24"/>
          <w:szCs w:val="24"/>
        </w:rPr>
        <w:t xml:space="preserve">alternative </w:t>
      </w:r>
      <w:r w:rsidR="005E4E0A" w:rsidRPr="003E0DF2">
        <w:rPr>
          <w:rFonts w:ascii="Sylfaen" w:hAnsi="Sylfaen" w:cstheme="minorHAnsi"/>
          <w:bCs/>
          <w:sz w:val="24"/>
          <w:szCs w:val="24"/>
        </w:rPr>
        <w:t xml:space="preserve">for </w:t>
      </w:r>
      <w:r w:rsidR="00BA3940" w:rsidRPr="003E0DF2">
        <w:rPr>
          <w:rFonts w:ascii="Sylfaen" w:hAnsi="Sylfaen" w:cstheme="minorHAnsi"/>
          <w:bCs/>
          <w:sz w:val="24"/>
          <w:szCs w:val="24"/>
        </w:rPr>
        <w:t xml:space="preserve">large institutions </w:t>
      </w:r>
      <w:r w:rsidR="005E4E0A" w:rsidRPr="003E0DF2">
        <w:rPr>
          <w:rFonts w:ascii="Sylfaen" w:hAnsi="Sylfaen" w:cstheme="minorHAnsi"/>
          <w:bCs/>
          <w:sz w:val="24"/>
          <w:szCs w:val="24"/>
        </w:rPr>
        <w:t>for children with severe and profound disabilities</w:t>
      </w:r>
      <w:r w:rsidR="00A3608E" w:rsidRPr="003E0DF2">
        <w:rPr>
          <w:rFonts w:ascii="Sylfaen" w:hAnsi="Sylfaen" w:cstheme="minorHAnsi"/>
          <w:bCs/>
          <w:sz w:val="24"/>
          <w:szCs w:val="24"/>
        </w:rPr>
        <w:t>,</w:t>
      </w:r>
      <w:r w:rsidR="00C32B5F" w:rsidRPr="003E0DF2">
        <w:rPr>
          <w:rFonts w:ascii="Sylfaen" w:hAnsi="Sylfaen" w:cstheme="minorHAnsi"/>
          <w:bCs/>
          <w:sz w:val="24"/>
          <w:szCs w:val="24"/>
        </w:rPr>
        <w:t xml:space="preserve"> </w:t>
      </w:r>
      <w:r w:rsidRPr="003E0DF2">
        <w:rPr>
          <w:rFonts w:ascii="Sylfaen" w:hAnsi="Sylfaen" w:cstheme="minorHAnsi"/>
          <w:bCs/>
          <w:sz w:val="24"/>
          <w:szCs w:val="24"/>
        </w:rPr>
        <w:t>two such houses</w:t>
      </w:r>
      <w:r w:rsidR="00235291" w:rsidRPr="003E0DF2">
        <w:rPr>
          <w:rFonts w:ascii="Sylfaen" w:hAnsi="Sylfaen" w:cstheme="minorHAnsi"/>
          <w:bCs/>
          <w:sz w:val="24"/>
          <w:szCs w:val="24"/>
        </w:rPr>
        <w:t xml:space="preserve"> </w:t>
      </w:r>
      <w:r w:rsidRPr="003E0DF2">
        <w:rPr>
          <w:rFonts w:ascii="Sylfaen" w:hAnsi="Sylfaen" w:cstheme="minorHAnsi"/>
          <w:bCs/>
          <w:sz w:val="24"/>
          <w:szCs w:val="24"/>
        </w:rPr>
        <w:t>were</w:t>
      </w:r>
      <w:r w:rsidR="00235291" w:rsidRPr="003E0DF2">
        <w:rPr>
          <w:rFonts w:ascii="Sylfaen" w:hAnsi="Sylfaen" w:cstheme="minorHAnsi"/>
          <w:bCs/>
          <w:sz w:val="24"/>
          <w:szCs w:val="24"/>
        </w:rPr>
        <w:t xml:space="preserve"> open in 2017</w:t>
      </w:r>
      <w:r w:rsidR="00C32B5F" w:rsidRPr="003E0DF2">
        <w:rPr>
          <w:rFonts w:ascii="Sylfaen" w:hAnsi="Sylfaen" w:cstheme="minorHAnsi"/>
          <w:bCs/>
          <w:sz w:val="24"/>
          <w:szCs w:val="24"/>
        </w:rPr>
        <w:t xml:space="preserve">-2018. In order to better support children with disabilities in foster families, payment for foster families has increased in 2019, whereas cash benefit in support of children with disabilities reintegrating with their biological families </w:t>
      </w:r>
      <w:r w:rsidRPr="003E0DF2">
        <w:rPr>
          <w:rFonts w:ascii="Sylfaen" w:hAnsi="Sylfaen" w:cstheme="minorHAnsi"/>
          <w:bCs/>
          <w:sz w:val="24"/>
          <w:szCs w:val="24"/>
        </w:rPr>
        <w:t xml:space="preserve">from state care </w:t>
      </w:r>
      <w:r w:rsidR="00C32B5F" w:rsidRPr="003E0DF2">
        <w:rPr>
          <w:rFonts w:ascii="Sylfaen" w:hAnsi="Sylfaen" w:cstheme="minorHAnsi"/>
          <w:bCs/>
          <w:sz w:val="24"/>
          <w:szCs w:val="24"/>
        </w:rPr>
        <w:t>has also increased.</w:t>
      </w:r>
    </w:p>
    <w:p w:rsidR="00E92DE6" w:rsidRPr="003E0DF2" w:rsidRDefault="00E92DE6" w:rsidP="00844413">
      <w:pPr>
        <w:pStyle w:val="BodyText"/>
        <w:spacing w:after="0" w:line="240" w:lineRule="auto"/>
        <w:jc w:val="both"/>
        <w:rPr>
          <w:rFonts w:ascii="Sylfaen" w:hAnsi="Sylfaen" w:cstheme="minorHAnsi"/>
          <w:bCs/>
          <w:sz w:val="24"/>
          <w:szCs w:val="24"/>
        </w:rPr>
      </w:pPr>
    </w:p>
    <w:p w:rsidR="00C22DF7" w:rsidRDefault="00C22DF7" w:rsidP="0084441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cstheme="minorHAnsi"/>
          <w:lang w:val="en-US"/>
        </w:rPr>
      </w:pPr>
      <w:r w:rsidRPr="003E0DF2">
        <w:rPr>
          <w:rStyle w:val="tlid-translation"/>
          <w:rFonts w:ascii="Sylfaen" w:hAnsi="Sylfaen" w:cstheme="minorHAnsi"/>
          <w:lang w:val="en-US"/>
        </w:rPr>
        <w:t xml:space="preserve">During the deinstitutionalization process alternative care services have been developed in the country: several types of foster care services – emergency, regular, specialized and respite, </w:t>
      </w:r>
      <w:r w:rsidRPr="003E0DF2">
        <w:rPr>
          <w:rFonts w:ascii="Sylfaen" w:hAnsi="Sylfaen" w:cstheme="minorHAnsi"/>
          <w:lang w:val="en-US"/>
        </w:rPr>
        <w:t xml:space="preserve">small group home for children, including children with disabilities, small group home for children </w:t>
      </w:r>
      <w:r w:rsidRPr="003E0DF2">
        <w:rPr>
          <w:rFonts w:ascii="Sylfaen" w:hAnsi="Sylfaen" w:cstheme="minorHAnsi"/>
          <w:bCs/>
          <w:lang w:val="en-US"/>
        </w:rPr>
        <w:t>with severe disabilities and health problems</w:t>
      </w:r>
      <w:r w:rsidRPr="003E0DF2">
        <w:rPr>
          <w:rFonts w:ascii="Sylfaen" w:hAnsi="Sylfaen" w:cstheme="minorHAnsi"/>
          <w:lang w:val="en-US"/>
        </w:rPr>
        <w:t xml:space="preserve">. </w:t>
      </w:r>
    </w:p>
    <w:p w:rsidR="00E92DE6" w:rsidRPr="003E0DF2" w:rsidRDefault="00E92DE6" w:rsidP="0084441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cstheme="minorHAnsi"/>
          <w:lang w:val="en-US"/>
        </w:rPr>
      </w:pPr>
    </w:p>
    <w:p w:rsidR="00377DAC" w:rsidRDefault="00377DAC" w:rsidP="00844413">
      <w:pPr>
        <w:pStyle w:val="NoSpacing"/>
        <w:jc w:val="both"/>
        <w:rPr>
          <w:rFonts w:ascii="Sylfaen" w:hAnsi="Sylfaen" w:cstheme="minorHAnsi"/>
          <w:sz w:val="24"/>
          <w:szCs w:val="24"/>
        </w:rPr>
      </w:pPr>
      <w:r w:rsidRPr="003E0DF2">
        <w:rPr>
          <w:rFonts w:ascii="Sylfaen" w:hAnsi="Sylfaen" w:cstheme="minorHAnsi"/>
          <w:sz w:val="24"/>
          <w:szCs w:val="24"/>
        </w:rPr>
        <w:t xml:space="preserve">The Action Instruction for Prevention of Child Abandonment </w:t>
      </w:r>
      <w:r w:rsidR="007C0EB4" w:rsidRPr="003E0DF2">
        <w:rPr>
          <w:rFonts w:ascii="Sylfaen" w:hAnsi="Sylfaen" w:cstheme="minorHAnsi"/>
          <w:sz w:val="24"/>
          <w:szCs w:val="24"/>
        </w:rPr>
        <w:t>for Health Facilities</w:t>
      </w:r>
      <w:r w:rsidRPr="003E0DF2">
        <w:rPr>
          <w:rFonts w:ascii="Sylfaen" w:hAnsi="Sylfaen" w:cstheme="minorHAnsi"/>
          <w:sz w:val="24"/>
          <w:szCs w:val="24"/>
        </w:rPr>
        <w:t xml:space="preserve"> was adopted by the Order of the Minister of Labour, Health and Social Affairs of Georgia N 01-129/o (09.06.2017).</w:t>
      </w:r>
    </w:p>
    <w:p w:rsidR="00E92DE6" w:rsidRPr="003E0DF2" w:rsidRDefault="00E92DE6" w:rsidP="00844413">
      <w:pPr>
        <w:pStyle w:val="NoSpacing"/>
        <w:jc w:val="both"/>
        <w:rPr>
          <w:rFonts w:ascii="Sylfaen" w:hAnsi="Sylfaen" w:cstheme="minorHAnsi"/>
          <w:sz w:val="24"/>
          <w:szCs w:val="24"/>
          <w:lang w:val="ka-GE"/>
        </w:rPr>
      </w:pPr>
    </w:p>
    <w:p w:rsidR="00EF32D9" w:rsidRPr="003E0DF2" w:rsidRDefault="002B3141" w:rsidP="00844413">
      <w:pPr>
        <w:pStyle w:val="NoSpacing"/>
        <w:jc w:val="both"/>
        <w:rPr>
          <w:rStyle w:val="tlid-translation"/>
          <w:rFonts w:ascii="Sylfaen" w:hAnsi="Sylfaen" w:cstheme="minorHAnsi"/>
          <w:sz w:val="24"/>
          <w:szCs w:val="24"/>
        </w:rPr>
      </w:pPr>
      <w:r w:rsidRPr="003E0DF2">
        <w:rPr>
          <w:rStyle w:val="tlid-translation"/>
          <w:rFonts w:ascii="Sylfaen" w:hAnsi="Sylfaen" w:cstheme="minorHAnsi"/>
          <w:sz w:val="24"/>
          <w:szCs w:val="24"/>
        </w:rPr>
        <w:t xml:space="preserve">The </w:t>
      </w:r>
      <w:r w:rsidR="007C0EB4" w:rsidRPr="003E0DF2">
        <w:rPr>
          <w:rStyle w:val="tlid-translation"/>
          <w:rFonts w:ascii="Sylfaen" w:hAnsi="Sylfaen" w:cstheme="minorHAnsi"/>
          <w:sz w:val="24"/>
          <w:szCs w:val="24"/>
        </w:rPr>
        <w:t xml:space="preserve">information </w:t>
      </w:r>
      <w:r w:rsidRPr="003E0DF2">
        <w:rPr>
          <w:rStyle w:val="tlid-translation"/>
          <w:rFonts w:ascii="Sylfaen" w:hAnsi="Sylfaen" w:cstheme="minorHAnsi"/>
          <w:sz w:val="24"/>
          <w:szCs w:val="24"/>
        </w:rPr>
        <w:t xml:space="preserve">meetings </w:t>
      </w:r>
      <w:r w:rsidR="007C0EB4" w:rsidRPr="003E0DF2">
        <w:rPr>
          <w:rStyle w:val="tlid-translation"/>
          <w:rFonts w:ascii="Sylfaen" w:hAnsi="Sylfaen" w:cstheme="minorHAnsi"/>
          <w:sz w:val="24"/>
          <w:szCs w:val="24"/>
        </w:rPr>
        <w:t xml:space="preserve">concerning above mentioned order </w:t>
      </w:r>
      <w:r w:rsidRPr="003E0DF2">
        <w:rPr>
          <w:rStyle w:val="tlid-translation"/>
          <w:rFonts w:ascii="Sylfaen" w:hAnsi="Sylfaen" w:cstheme="minorHAnsi"/>
          <w:sz w:val="24"/>
          <w:szCs w:val="24"/>
        </w:rPr>
        <w:t xml:space="preserve">were held with the medical personnel of Tbilisi, Kutaisi, Kakheti, </w:t>
      </w:r>
      <w:proofErr w:type="spellStart"/>
      <w:r w:rsidRPr="003E0DF2">
        <w:rPr>
          <w:rStyle w:val="tlid-translation"/>
          <w:rFonts w:ascii="Sylfaen" w:hAnsi="Sylfaen" w:cstheme="minorHAnsi"/>
          <w:sz w:val="24"/>
          <w:szCs w:val="24"/>
        </w:rPr>
        <w:t>Guria</w:t>
      </w:r>
      <w:proofErr w:type="spellEnd"/>
      <w:r w:rsidRPr="003E0DF2">
        <w:rPr>
          <w:rStyle w:val="tlid-translation"/>
          <w:rFonts w:ascii="Sylfaen" w:hAnsi="Sylfaen" w:cstheme="minorHAnsi"/>
          <w:sz w:val="24"/>
          <w:szCs w:val="24"/>
        </w:rPr>
        <w:t xml:space="preserve">, </w:t>
      </w:r>
      <w:proofErr w:type="spellStart"/>
      <w:r w:rsidRPr="003E0DF2">
        <w:rPr>
          <w:rStyle w:val="tlid-translation"/>
          <w:rFonts w:ascii="Sylfaen" w:hAnsi="Sylfaen" w:cstheme="minorHAnsi"/>
          <w:sz w:val="24"/>
          <w:szCs w:val="24"/>
        </w:rPr>
        <w:t>Kvemo</w:t>
      </w:r>
      <w:proofErr w:type="spellEnd"/>
      <w:r w:rsidRPr="003E0DF2">
        <w:rPr>
          <w:rStyle w:val="tlid-translation"/>
          <w:rFonts w:ascii="Sylfaen" w:hAnsi="Sylfaen" w:cstheme="minorHAnsi"/>
          <w:sz w:val="24"/>
          <w:szCs w:val="24"/>
        </w:rPr>
        <w:t xml:space="preserve"> </w:t>
      </w:r>
      <w:proofErr w:type="spellStart"/>
      <w:r w:rsidRPr="003E0DF2">
        <w:rPr>
          <w:rStyle w:val="tlid-translation"/>
          <w:rFonts w:ascii="Sylfaen" w:hAnsi="Sylfaen" w:cstheme="minorHAnsi"/>
          <w:sz w:val="24"/>
          <w:szCs w:val="24"/>
        </w:rPr>
        <w:t>Kartli</w:t>
      </w:r>
      <w:proofErr w:type="spellEnd"/>
      <w:r w:rsidRPr="003E0DF2">
        <w:rPr>
          <w:rStyle w:val="tlid-translation"/>
          <w:rFonts w:ascii="Sylfaen" w:hAnsi="Sylfaen" w:cstheme="minorHAnsi"/>
          <w:sz w:val="24"/>
          <w:szCs w:val="24"/>
        </w:rPr>
        <w:t xml:space="preserve"> and Adjara regions</w:t>
      </w:r>
      <w:r w:rsidR="007C0EB4" w:rsidRPr="003E0DF2">
        <w:rPr>
          <w:rStyle w:val="tlid-translation"/>
          <w:rFonts w:ascii="Sylfaen" w:hAnsi="Sylfaen" w:cstheme="minorHAnsi"/>
          <w:sz w:val="24"/>
          <w:szCs w:val="24"/>
        </w:rPr>
        <w:t xml:space="preserve">. </w:t>
      </w:r>
      <w:r w:rsidRPr="003E0DF2">
        <w:rPr>
          <w:rStyle w:val="tlid-translation"/>
          <w:rFonts w:ascii="Sylfaen" w:hAnsi="Sylfaen" w:cstheme="minorHAnsi"/>
          <w:sz w:val="24"/>
          <w:szCs w:val="24"/>
        </w:rPr>
        <w:t>Information posters were printed and</w:t>
      </w:r>
      <w:r w:rsidR="007C0EB4" w:rsidRPr="003E0DF2">
        <w:rPr>
          <w:rStyle w:val="tlid-translation"/>
          <w:rFonts w:ascii="Sylfaen" w:hAnsi="Sylfaen" w:cstheme="minorHAnsi"/>
          <w:sz w:val="24"/>
          <w:szCs w:val="24"/>
        </w:rPr>
        <w:t xml:space="preserve"> provided</w:t>
      </w:r>
      <w:r w:rsidRPr="003E0DF2">
        <w:rPr>
          <w:rStyle w:val="tlid-translation"/>
          <w:rFonts w:ascii="Sylfaen" w:hAnsi="Sylfaen" w:cstheme="minorHAnsi"/>
          <w:sz w:val="24"/>
          <w:szCs w:val="24"/>
        </w:rPr>
        <w:t xml:space="preserve"> </w:t>
      </w:r>
      <w:r w:rsidR="007C0EB4" w:rsidRPr="003E0DF2">
        <w:rPr>
          <w:rStyle w:val="tlid-translation"/>
          <w:rFonts w:ascii="Sylfaen" w:hAnsi="Sylfaen" w:cstheme="minorHAnsi"/>
          <w:sz w:val="24"/>
          <w:szCs w:val="24"/>
        </w:rPr>
        <w:t xml:space="preserve">to </w:t>
      </w:r>
      <w:r w:rsidRPr="003E0DF2">
        <w:rPr>
          <w:rStyle w:val="tlid-translation"/>
          <w:rFonts w:ascii="Sylfaen" w:hAnsi="Sylfaen" w:cstheme="minorHAnsi"/>
          <w:sz w:val="24"/>
          <w:szCs w:val="24"/>
        </w:rPr>
        <w:t>health facilities to prevent the child abandonment.</w:t>
      </w:r>
    </w:p>
    <w:p w:rsidR="002B3141" w:rsidRPr="003E0DF2" w:rsidRDefault="002B3141" w:rsidP="00844413">
      <w:pPr>
        <w:pStyle w:val="NoSpacing"/>
        <w:jc w:val="both"/>
        <w:rPr>
          <w:rFonts w:ascii="Sylfaen" w:hAnsi="Sylfaen" w:cstheme="minorHAnsi"/>
          <w:sz w:val="24"/>
          <w:szCs w:val="24"/>
          <w:lang w:val="ka-GE"/>
        </w:rPr>
      </w:pPr>
    </w:p>
    <w:p w:rsidR="00C9259F" w:rsidRPr="003E0DF2" w:rsidRDefault="00DB700E" w:rsidP="00844413">
      <w:pPr>
        <w:pStyle w:val="NoSpacing"/>
        <w:jc w:val="both"/>
        <w:rPr>
          <w:rFonts w:ascii="Sylfaen" w:hAnsi="Sylfaen" w:cstheme="minorHAnsi"/>
          <w:b/>
          <w:sz w:val="24"/>
          <w:szCs w:val="24"/>
        </w:rPr>
      </w:pPr>
      <w:r w:rsidRPr="003E0DF2">
        <w:rPr>
          <w:rFonts w:ascii="Sylfaen" w:hAnsi="Sylfaen" w:cstheme="minorHAnsi"/>
          <w:b/>
          <w:sz w:val="24"/>
          <w:szCs w:val="24"/>
        </w:rPr>
        <w:t>d) Ensure that policies and services supporting families empower children and adolescents, recognizing their capacities; these policies shoul</w:t>
      </w:r>
      <w:r w:rsidR="002B3141" w:rsidRPr="003E0DF2">
        <w:rPr>
          <w:rFonts w:ascii="Sylfaen" w:hAnsi="Sylfaen" w:cstheme="minorHAnsi"/>
          <w:b/>
          <w:sz w:val="24"/>
          <w:szCs w:val="24"/>
        </w:rPr>
        <w:t>d</w:t>
      </w:r>
      <w:r w:rsidRPr="003E0DF2">
        <w:rPr>
          <w:rFonts w:ascii="Sylfaen" w:hAnsi="Sylfaen" w:cstheme="minorHAnsi"/>
          <w:b/>
          <w:sz w:val="24"/>
          <w:szCs w:val="24"/>
        </w:rPr>
        <w:t xml:space="preserve"> respect and protect</w:t>
      </w:r>
      <w:r w:rsidR="00C9259F" w:rsidRPr="003E0DF2">
        <w:rPr>
          <w:rFonts w:ascii="Sylfaen" w:hAnsi="Sylfaen" w:cstheme="minorHAnsi"/>
          <w:b/>
          <w:sz w:val="24"/>
          <w:szCs w:val="24"/>
        </w:rPr>
        <w:t xml:space="preserve"> the human rights of all members of a family and should exclude measures that undermine the rights of any individual;</w:t>
      </w:r>
    </w:p>
    <w:p w:rsidR="003E0DF2" w:rsidRPr="003E0DF2" w:rsidRDefault="003E0DF2" w:rsidP="00844413">
      <w:pPr>
        <w:pStyle w:val="NoSpacing"/>
        <w:jc w:val="both"/>
        <w:rPr>
          <w:rFonts w:ascii="Sylfaen" w:hAnsi="Sylfaen" w:cstheme="minorHAnsi"/>
          <w:b/>
          <w:sz w:val="24"/>
          <w:szCs w:val="24"/>
        </w:rPr>
      </w:pPr>
    </w:p>
    <w:p w:rsidR="00C32B5F" w:rsidRPr="003E0DF2" w:rsidRDefault="003E3413" w:rsidP="00844413">
      <w:pPr>
        <w:pStyle w:val="NoSpacing"/>
        <w:jc w:val="both"/>
        <w:rPr>
          <w:rFonts w:ascii="Sylfaen" w:hAnsi="Sylfaen" w:cstheme="minorHAnsi"/>
          <w:sz w:val="24"/>
          <w:szCs w:val="24"/>
        </w:rPr>
      </w:pPr>
      <w:r w:rsidRPr="003E0DF2">
        <w:rPr>
          <w:rFonts w:ascii="Sylfaen" w:hAnsi="Sylfaen" w:cstheme="minorHAnsi"/>
          <w:sz w:val="24"/>
          <w:szCs w:val="24"/>
          <w:lang w:val="en"/>
        </w:rPr>
        <w:t xml:space="preserve">The Government is actively working </w:t>
      </w:r>
      <w:r w:rsidRPr="003E0DF2">
        <w:rPr>
          <w:rStyle w:val="alt-edited"/>
          <w:rFonts w:ascii="Sylfaen" w:hAnsi="Sylfaen" w:cstheme="minorHAnsi"/>
          <w:sz w:val="24"/>
          <w:szCs w:val="24"/>
          <w:lang w:val="en"/>
        </w:rPr>
        <w:t>on the strengthening the</w:t>
      </w:r>
      <w:r w:rsidRPr="003E0DF2">
        <w:rPr>
          <w:rFonts w:ascii="Sylfaen" w:hAnsi="Sylfaen" w:cstheme="minorHAnsi"/>
          <w:sz w:val="24"/>
          <w:szCs w:val="24"/>
          <w:lang w:val="en"/>
        </w:rPr>
        <w:t xml:space="preserve"> family, in order to avoid the abandonment of the children by the biological parents. Family support services (preventive day centers for children </w:t>
      </w:r>
      <w:r w:rsidR="007C0EB4" w:rsidRPr="003E0DF2">
        <w:rPr>
          <w:rFonts w:ascii="Sylfaen" w:hAnsi="Sylfaen" w:cstheme="minorHAnsi"/>
          <w:sz w:val="24"/>
          <w:szCs w:val="24"/>
          <w:lang w:val="en"/>
        </w:rPr>
        <w:t xml:space="preserve">at </w:t>
      </w:r>
      <w:r w:rsidRPr="003E0DF2">
        <w:rPr>
          <w:rFonts w:ascii="Sylfaen" w:hAnsi="Sylfaen" w:cstheme="minorHAnsi"/>
          <w:sz w:val="24"/>
          <w:szCs w:val="24"/>
          <w:lang w:val="en"/>
        </w:rPr>
        <w:t xml:space="preserve"> risk of abandonment, </w:t>
      </w:r>
      <w:r w:rsidR="007C0EB4" w:rsidRPr="003E0DF2">
        <w:rPr>
          <w:rFonts w:ascii="Sylfaen" w:hAnsi="Sylfaen" w:cstheme="minorHAnsi"/>
          <w:sz w:val="24"/>
          <w:szCs w:val="24"/>
          <w:lang w:val="en"/>
        </w:rPr>
        <w:t>e</w:t>
      </w:r>
      <w:r w:rsidRPr="003E0DF2">
        <w:rPr>
          <w:rFonts w:ascii="Sylfaen" w:hAnsi="Sylfaen" w:cstheme="minorHAnsi"/>
          <w:sz w:val="24"/>
          <w:szCs w:val="24"/>
          <w:lang w:val="en"/>
        </w:rPr>
        <w:t xml:space="preserve">arly </w:t>
      </w:r>
      <w:r w:rsidR="003E0DF2" w:rsidRPr="003E0DF2">
        <w:rPr>
          <w:rFonts w:ascii="Sylfaen" w:hAnsi="Sylfaen" w:cstheme="minorHAnsi"/>
          <w:sz w:val="24"/>
          <w:szCs w:val="24"/>
          <w:lang w:val="en"/>
        </w:rPr>
        <w:t xml:space="preserve">childhood development services, </w:t>
      </w:r>
      <w:r w:rsidRPr="003E0DF2">
        <w:rPr>
          <w:rFonts w:ascii="Sylfaen" w:hAnsi="Sylfaen" w:cstheme="minorHAnsi"/>
          <w:sz w:val="24"/>
          <w:szCs w:val="24"/>
          <w:lang w:val="en"/>
        </w:rPr>
        <w:t>Provision of supportive devices, Rehabilitation/habilitation, Mother and child shelters,</w:t>
      </w:r>
      <w:r w:rsidR="00844413" w:rsidRPr="003E0DF2">
        <w:rPr>
          <w:rFonts w:ascii="Sylfaen" w:hAnsi="Sylfaen" w:cstheme="minorHAnsi"/>
          <w:sz w:val="24"/>
          <w:szCs w:val="24"/>
          <w:lang w:val="en"/>
        </w:rPr>
        <w:t xml:space="preserve"> </w:t>
      </w:r>
      <w:r w:rsidR="007B74EB" w:rsidRPr="003E0DF2">
        <w:rPr>
          <w:rFonts w:ascii="Sylfaen" w:hAnsi="Sylfaen" w:cstheme="minorHAnsi"/>
          <w:sz w:val="24"/>
          <w:szCs w:val="24"/>
        </w:rPr>
        <w:t>assistance</w:t>
      </w:r>
      <w:r w:rsidR="005D1433" w:rsidRPr="003E0DF2">
        <w:rPr>
          <w:rFonts w:ascii="Sylfaen" w:hAnsi="Sylfaen" w:cstheme="minorHAnsi"/>
          <w:sz w:val="24"/>
          <w:szCs w:val="24"/>
        </w:rPr>
        <w:t xml:space="preserve"> for families with children in crisis situations</w:t>
      </w:r>
      <w:r w:rsidRPr="003E0DF2">
        <w:rPr>
          <w:rFonts w:ascii="Sylfaen" w:hAnsi="Sylfaen" w:cstheme="minorHAnsi"/>
          <w:sz w:val="24"/>
          <w:szCs w:val="24"/>
          <w:lang w:val="en"/>
        </w:rPr>
        <w:t xml:space="preserve">, </w:t>
      </w:r>
      <w:r w:rsidR="002321B7" w:rsidRPr="003E0DF2">
        <w:rPr>
          <w:rFonts w:ascii="Sylfaen" w:hAnsi="Sylfaen" w:cstheme="minorHAnsi"/>
          <w:sz w:val="24"/>
          <w:szCs w:val="24"/>
          <w:lang w:val="en"/>
        </w:rPr>
        <w:t xml:space="preserve">day center for </w:t>
      </w:r>
      <w:r w:rsidR="00903507" w:rsidRPr="003E0DF2">
        <w:rPr>
          <w:rFonts w:ascii="Sylfaen" w:hAnsi="Sylfaen" w:cstheme="minorHAnsi"/>
          <w:sz w:val="24"/>
          <w:szCs w:val="24"/>
          <w:lang w:val="en"/>
        </w:rPr>
        <w:t xml:space="preserve">children </w:t>
      </w:r>
      <w:r w:rsidR="002321B7" w:rsidRPr="003E0DF2">
        <w:rPr>
          <w:rFonts w:ascii="Sylfaen" w:hAnsi="Sylfaen" w:cstheme="minorHAnsi"/>
          <w:sz w:val="24"/>
          <w:szCs w:val="24"/>
        </w:rPr>
        <w:t xml:space="preserve">with </w:t>
      </w:r>
      <w:r w:rsidR="00903507" w:rsidRPr="003E0DF2">
        <w:rPr>
          <w:rFonts w:ascii="Sylfaen" w:hAnsi="Sylfaen" w:cstheme="minorHAnsi"/>
          <w:sz w:val="24"/>
          <w:szCs w:val="24"/>
        </w:rPr>
        <w:t xml:space="preserve">disabilities, day center for children </w:t>
      </w:r>
      <w:r w:rsidR="002321B7" w:rsidRPr="003E0DF2">
        <w:rPr>
          <w:rFonts w:ascii="Sylfaen" w:hAnsi="Sylfaen" w:cstheme="minorHAnsi"/>
          <w:sz w:val="24"/>
          <w:szCs w:val="24"/>
        </w:rPr>
        <w:t xml:space="preserve">severe and profound disability or health problems, </w:t>
      </w:r>
      <w:r w:rsidR="002321B7" w:rsidRPr="003E0DF2">
        <w:rPr>
          <w:rFonts w:ascii="Sylfaen" w:hAnsi="Sylfaen" w:cstheme="minorHAnsi"/>
          <w:sz w:val="24"/>
          <w:szCs w:val="24"/>
          <w:lang w:val="en"/>
        </w:rPr>
        <w:t xml:space="preserve"> </w:t>
      </w:r>
      <w:r w:rsidR="00903507" w:rsidRPr="003E0DF2">
        <w:rPr>
          <w:rFonts w:ascii="Sylfaen" w:hAnsi="Sylfaen" w:cstheme="minorHAnsi"/>
          <w:sz w:val="24"/>
          <w:szCs w:val="24"/>
          <w:lang w:val="en"/>
        </w:rPr>
        <w:t xml:space="preserve">home care </w:t>
      </w:r>
      <w:r w:rsidR="00903507" w:rsidRPr="003E0DF2">
        <w:rPr>
          <w:rFonts w:ascii="Sylfaen" w:hAnsi="Sylfaen" w:cstheme="minorHAnsi"/>
          <w:sz w:val="24"/>
          <w:szCs w:val="24"/>
        </w:rPr>
        <w:t>for children severe and profound disability</w:t>
      </w:r>
      <w:r w:rsidRPr="003E0DF2">
        <w:rPr>
          <w:rFonts w:ascii="Sylfaen" w:hAnsi="Sylfaen" w:cstheme="minorHAnsi"/>
          <w:sz w:val="24"/>
          <w:szCs w:val="24"/>
          <w:lang w:val="en"/>
        </w:rPr>
        <w:t>) are created in the frames of state program</w:t>
      </w:r>
      <w:r w:rsidR="00B11AED" w:rsidRPr="003E0DF2">
        <w:rPr>
          <w:rFonts w:ascii="Sylfaen" w:hAnsi="Sylfaen" w:cstheme="minorHAnsi"/>
          <w:sz w:val="24"/>
          <w:szCs w:val="24"/>
          <w:lang w:val="en"/>
        </w:rPr>
        <w:t xml:space="preserve"> of social rehabilitation and child care</w:t>
      </w:r>
      <w:r w:rsidRPr="003E0DF2">
        <w:rPr>
          <w:rFonts w:ascii="Sylfaen" w:hAnsi="Sylfaen" w:cstheme="minorHAnsi"/>
          <w:sz w:val="24"/>
          <w:szCs w:val="24"/>
          <w:lang w:val="en"/>
        </w:rPr>
        <w:t>.</w:t>
      </w:r>
      <w:r w:rsidR="00DB700E" w:rsidRPr="003E0DF2">
        <w:rPr>
          <w:rFonts w:ascii="Sylfaen" w:hAnsi="Sylfaen" w:cstheme="minorHAnsi"/>
          <w:sz w:val="24"/>
          <w:szCs w:val="24"/>
        </w:rPr>
        <w:t xml:space="preserve"> </w:t>
      </w:r>
    </w:p>
    <w:p w:rsidR="00844413" w:rsidRDefault="00844413" w:rsidP="00844413">
      <w:pPr>
        <w:pStyle w:val="NoSpacing"/>
        <w:jc w:val="both"/>
        <w:rPr>
          <w:rFonts w:ascii="Sylfaen" w:hAnsi="Sylfaen" w:cstheme="minorHAnsi"/>
          <w:sz w:val="24"/>
          <w:szCs w:val="24"/>
        </w:rPr>
      </w:pPr>
    </w:p>
    <w:p w:rsidR="00F75A6C" w:rsidRPr="007B74EB" w:rsidRDefault="00F75A6C" w:rsidP="00844413">
      <w:pPr>
        <w:pStyle w:val="NoSpacing"/>
        <w:jc w:val="both"/>
        <w:rPr>
          <w:rFonts w:ascii="Sylfaen" w:hAnsi="Sylfaen" w:cstheme="minorHAnsi"/>
          <w:sz w:val="24"/>
          <w:szCs w:val="24"/>
        </w:rPr>
      </w:pPr>
    </w:p>
    <w:sectPr w:rsidR="00F75A6C" w:rsidRPr="007B74EB" w:rsidSect="00E92DE6">
      <w:pgSz w:w="12240" w:h="15840"/>
      <w:pgMar w:top="630" w:right="850" w:bottom="450"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Sylfaen">
    <w:panose1 w:val="010A0502050306030303"/>
    <w:charset w:val="CC"/>
    <w:family w:val="roman"/>
    <w:pitch w:val="variable"/>
    <w:sig w:usb0="040006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477CD7"/>
    <w:multiLevelType w:val="hybridMultilevel"/>
    <w:tmpl w:val="2586F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7607BC"/>
    <w:multiLevelType w:val="hybridMultilevel"/>
    <w:tmpl w:val="CAE66B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3C3A31"/>
    <w:multiLevelType w:val="hybridMultilevel"/>
    <w:tmpl w:val="78DE5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25877E0"/>
    <w:multiLevelType w:val="hybridMultilevel"/>
    <w:tmpl w:val="51BE5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2EA46A9"/>
    <w:multiLevelType w:val="hybridMultilevel"/>
    <w:tmpl w:val="B64886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5442FE6"/>
    <w:multiLevelType w:val="hybridMultilevel"/>
    <w:tmpl w:val="72D86D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CF41158"/>
    <w:multiLevelType w:val="hybridMultilevel"/>
    <w:tmpl w:val="A514A052"/>
    <w:lvl w:ilvl="0" w:tplc="CF963264">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6F226C2"/>
    <w:multiLevelType w:val="hybridMultilevel"/>
    <w:tmpl w:val="375A0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7"/>
  </w:num>
  <w:num w:numId="4">
    <w:abstractNumId w:val="2"/>
  </w:num>
  <w:num w:numId="5">
    <w:abstractNumId w:val="5"/>
  </w:num>
  <w:num w:numId="6">
    <w:abstractNumId w:val="3"/>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29F6"/>
    <w:rsid w:val="00003B9C"/>
    <w:rsid w:val="0004267D"/>
    <w:rsid w:val="000726BF"/>
    <w:rsid w:val="00187D20"/>
    <w:rsid w:val="001A371B"/>
    <w:rsid w:val="001C4D45"/>
    <w:rsid w:val="00215AD3"/>
    <w:rsid w:val="002321B7"/>
    <w:rsid w:val="00235291"/>
    <w:rsid w:val="0025110F"/>
    <w:rsid w:val="002777B0"/>
    <w:rsid w:val="002B3141"/>
    <w:rsid w:val="00320D28"/>
    <w:rsid w:val="00377DAC"/>
    <w:rsid w:val="003B7736"/>
    <w:rsid w:val="003E0DF2"/>
    <w:rsid w:val="003E3413"/>
    <w:rsid w:val="004176DE"/>
    <w:rsid w:val="00493047"/>
    <w:rsid w:val="005512F3"/>
    <w:rsid w:val="005D1433"/>
    <w:rsid w:val="005E4E0A"/>
    <w:rsid w:val="006C2277"/>
    <w:rsid w:val="0075278D"/>
    <w:rsid w:val="007B74EB"/>
    <w:rsid w:val="007C0EB4"/>
    <w:rsid w:val="007F268E"/>
    <w:rsid w:val="00844413"/>
    <w:rsid w:val="008D325C"/>
    <w:rsid w:val="00903507"/>
    <w:rsid w:val="00A27994"/>
    <w:rsid w:val="00A3608E"/>
    <w:rsid w:val="00A429F6"/>
    <w:rsid w:val="00B11AED"/>
    <w:rsid w:val="00B91D46"/>
    <w:rsid w:val="00BA3940"/>
    <w:rsid w:val="00C22DF7"/>
    <w:rsid w:val="00C32B5F"/>
    <w:rsid w:val="00C54B8F"/>
    <w:rsid w:val="00C9259F"/>
    <w:rsid w:val="00CB102D"/>
    <w:rsid w:val="00D26833"/>
    <w:rsid w:val="00DB700E"/>
    <w:rsid w:val="00E92DE6"/>
    <w:rsid w:val="00EF32D9"/>
    <w:rsid w:val="00F75A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2277"/>
    <w:pPr>
      <w:spacing w:after="0" w:line="240" w:lineRule="auto"/>
    </w:pPr>
    <w:rPr>
      <w:rFonts w:ascii="Times New Roman" w:eastAsia="Times New Roman" w:hAnsi="Times New Roman" w:cs="Times New Roman"/>
      <w:sz w:val="24"/>
      <w:szCs w:val="24"/>
      <w:lang w:val="ru-RU" w:eastAsia="ru-RU"/>
    </w:rPr>
  </w:style>
  <w:style w:type="paragraph" w:styleId="Heading2">
    <w:name w:val="heading 2"/>
    <w:basedOn w:val="Normal"/>
    <w:next w:val="Normal"/>
    <w:link w:val="Heading2Char"/>
    <w:uiPriority w:val="9"/>
    <w:semiHidden/>
    <w:unhideWhenUsed/>
    <w:qFormat/>
    <w:rsid w:val="00844413"/>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377DAC"/>
    <w:pPr>
      <w:keepNext/>
      <w:keepLines/>
      <w:spacing w:before="200" w:line="276" w:lineRule="auto"/>
      <w:outlineLvl w:val="2"/>
    </w:pPr>
    <w:rPr>
      <w:rFonts w:asciiTheme="majorHAnsi" w:eastAsiaTheme="majorEastAsia" w:hAnsiTheme="majorHAnsi" w:cstheme="majorBidi"/>
      <w:b/>
      <w:bCs/>
      <w:color w:val="4F81BD" w:themeColor="accent1"/>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6C2277"/>
    <w:pPr>
      <w:spacing w:after="0" w:line="240" w:lineRule="auto"/>
    </w:pPr>
  </w:style>
  <w:style w:type="character" w:customStyle="1" w:styleId="NoSpacingChar">
    <w:name w:val="No Spacing Char"/>
    <w:basedOn w:val="DefaultParagraphFont"/>
    <w:link w:val="NoSpacing"/>
    <w:uiPriority w:val="1"/>
    <w:rsid w:val="006C2277"/>
  </w:style>
  <w:style w:type="character" w:styleId="Emphasis">
    <w:name w:val="Emphasis"/>
    <w:basedOn w:val="DefaultParagraphFont"/>
    <w:qFormat/>
    <w:rsid w:val="006C2277"/>
    <w:rPr>
      <w:i/>
      <w:iCs/>
    </w:rPr>
  </w:style>
  <w:style w:type="character" w:customStyle="1" w:styleId="tlid-translation">
    <w:name w:val="tlid-translation"/>
    <w:basedOn w:val="DefaultParagraphFont"/>
    <w:rsid w:val="00C32B5F"/>
  </w:style>
  <w:style w:type="character" w:customStyle="1" w:styleId="alt-edited">
    <w:name w:val="alt-edited"/>
    <w:basedOn w:val="DefaultParagraphFont"/>
    <w:rsid w:val="00DB700E"/>
  </w:style>
  <w:style w:type="character" w:customStyle="1" w:styleId="Heading3Char">
    <w:name w:val="Heading 3 Char"/>
    <w:basedOn w:val="DefaultParagraphFont"/>
    <w:link w:val="Heading3"/>
    <w:uiPriority w:val="9"/>
    <w:semiHidden/>
    <w:rsid w:val="00377DAC"/>
    <w:rPr>
      <w:rFonts w:asciiTheme="majorHAnsi" w:eastAsiaTheme="majorEastAsia" w:hAnsiTheme="majorHAnsi" w:cstheme="majorBidi"/>
      <w:b/>
      <w:bCs/>
      <w:color w:val="4F81BD" w:themeColor="accent1"/>
    </w:rPr>
  </w:style>
  <w:style w:type="paragraph" w:styleId="BodyText">
    <w:name w:val="Body Text"/>
    <w:basedOn w:val="Normal"/>
    <w:link w:val="BodyTextChar"/>
    <w:uiPriority w:val="99"/>
    <w:unhideWhenUsed/>
    <w:rsid w:val="00377DAC"/>
    <w:pPr>
      <w:spacing w:after="120" w:line="276" w:lineRule="auto"/>
    </w:pPr>
    <w:rPr>
      <w:rFonts w:asciiTheme="minorHAnsi" w:eastAsiaTheme="minorHAnsi" w:hAnsiTheme="minorHAnsi" w:cstheme="minorBidi"/>
      <w:sz w:val="22"/>
      <w:szCs w:val="22"/>
      <w:lang w:val="en-US" w:eastAsia="en-US"/>
    </w:rPr>
  </w:style>
  <w:style w:type="character" w:customStyle="1" w:styleId="BodyTextChar">
    <w:name w:val="Body Text Char"/>
    <w:basedOn w:val="DefaultParagraphFont"/>
    <w:link w:val="BodyText"/>
    <w:uiPriority w:val="99"/>
    <w:rsid w:val="00377DAC"/>
  </w:style>
  <w:style w:type="paragraph" w:styleId="ListParagraph">
    <w:name w:val="List Paragraph"/>
    <w:aliases w:val="Recommendation,List Paragraph1,Dot pt,F5 List Paragraph,List Paragraph Char Char Char,Indicator Text,Numbered Para 1,Bullet 1,Bullet Points,List Paragraph2,MAIN CONTENT,Normal numbered,Issue Action POC,3,POCG Table Text,Bullets,Ha"/>
    <w:basedOn w:val="Normal"/>
    <w:link w:val="ListParagraphChar"/>
    <w:uiPriority w:val="34"/>
    <w:qFormat/>
    <w:rsid w:val="004176DE"/>
    <w:pPr>
      <w:ind w:left="720"/>
      <w:contextualSpacing/>
    </w:pPr>
  </w:style>
  <w:style w:type="character" w:customStyle="1" w:styleId="Heading2Char">
    <w:name w:val="Heading 2 Char"/>
    <w:basedOn w:val="DefaultParagraphFont"/>
    <w:link w:val="Heading2"/>
    <w:uiPriority w:val="9"/>
    <w:semiHidden/>
    <w:rsid w:val="00844413"/>
    <w:rPr>
      <w:rFonts w:asciiTheme="majorHAnsi" w:eastAsiaTheme="majorEastAsia" w:hAnsiTheme="majorHAnsi" w:cstheme="majorBidi"/>
      <w:color w:val="365F91" w:themeColor="accent1" w:themeShade="BF"/>
      <w:sz w:val="26"/>
      <w:szCs w:val="26"/>
      <w:lang w:val="ru-RU" w:eastAsia="ru-RU"/>
    </w:rPr>
  </w:style>
  <w:style w:type="character" w:customStyle="1" w:styleId="ListParagraphChar">
    <w:name w:val="List Paragraph Char"/>
    <w:aliases w:val="Recommendation Char,List Paragraph1 Char,Dot pt Char,F5 List Paragraph Char,List Paragraph Char Char Char Char,Indicator Text Char,Numbered Para 1 Char,Bullet 1 Char,Bullet Points Char,List Paragraph2 Char,MAIN CONTENT Char,3 Char"/>
    <w:link w:val="ListParagraph"/>
    <w:uiPriority w:val="34"/>
    <w:qFormat/>
    <w:rsid w:val="008D325C"/>
    <w:rPr>
      <w:rFonts w:ascii="Times New Roman" w:eastAsia="Times New Roman" w:hAnsi="Times New Roman" w:cs="Times New Roman"/>
      <w:sz w:val="24"/>
      <w:szCs w:val="24"/>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2277"/>
    <w:pPr>
      <w:spacing w:after="0" w:line="240" w:lineRule="auto"/>
    </w:pPr>
    <w:rPr>
      <w:rFonts w:ascii="Times New Roman" w:eastAsia="Times New Roman" w:hAnsi="Times New Roman" w:cs="Times New Roman"/>
      <w:sz w:val="24"/>
      <w:szCs w:val="24"/>
      <w:lang w:val="ru-RU" w:eastAsia="ru-RU"/>
    </w:rPr>
  </w:style>
  <w:style w:type="paragraph" w:styleId="Heading2">
    <w:name w:val="heading 2"/>
    <w:basedOn w:val="Normal"/>
    <w:next w:val="Normal"/>
    <w:link w:val="Heading2Char"/>
    <w:uiPriority w:val="9"/>
    <w:semiHidden/>
    <w:unhideWhenUsed/>
    <w:qFormat/>
    <w:rsid w:val="00844413"/>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377DAC"/>
    <w:pPr>
      <w:keepNext/>
      <w:keepLines/>
      <w:spacing w:before="200" w:line="276" w:lineRule="auto"/>
      <w:outlineLvl w:val="2"/>
    </w:pPr>
    <w:rPr>
      <w:rFonts w:asciiTheme="majorHAnsi" w:eastAsiaTheme="majorEastAsia" w:hAnsiTheme="majorHAnsi" w:cstheme="majorBidi"/>
      <w:b/>
      <w:bCs/>
      <w:color w:val="4F81BD" w:themeColor="accent1"/>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6C2277"/>
    <w:pPr>
      <w:spacing w:after="0" w:line="240" w:lineRule="auto"/>
    </w:pPr>
  </w:style>
  <w:style w:type="character" w:customStyle="1" w:styleId="NoSpacingChar">
    <w:name w:val="No Spacing Char"/>
    <w:basedOn w:val="DefaultParagraphFont"/>
    <w:link w:val="NoSpacing"/>
    <w:uiPriority w:val="1"/>
    <w:rsid w:val="006C2277"/>
  </w:style>
  <w:style w:type="character" w:styleId="Emphasis">
    <w:name w:val="Emphasis"/>
    <w:basedOn w:val="DefaultParagraphFont"/>
    <w:qFormat/>
    <w:rsid w:val="006C2277"/>
    <w:rPr>
      <w:i/>
      <w:iCs/>
    </w:rPr>
  </w:style>
  <w:style w:type="character" w:customStyle="1" w:styleId="tlid-translation">
    <w:name w:val="tlid-translation"/>
    <w:basedOn w:val="DefaultParagraphFont"/>
    <w:rsid w:val="00C32B5F"/>
  </w:style>
  <w:style w:type="character" w:customStyle="1" w:styleId="alt-edited">
    <w:name w:val="alt-edited"/>
    <w:basedOn w:val="DefaultParagraphFont"/>
    <w:rsid w:val="00DB700E"/>
  </w:style>
  <w:style w:type="character" w:customStyle="1" w:styleId="Heading3Char">
    <w:name w:val="Heading 3 Char"/>
    <w:basedOn w:val="DefaultParagraphFont"/>
    <w:link w:val="Heading3"/>
    <w:uiPriority w:val="9"/>
    <w:semiHidden/>
    <w:rsid w:val="00377DAC"/>
    <w:rPr>
      <w:rFonts w:asciiTheme="majorHAnsi" w:eastAsiaTheme="majorEastAsia" w:hAnsiTheme="majorHAnsi" w:cstheme="majorBidi"/>
      <w:b/>
      <w:bCs/>
      <w:color w:val="4F81BD" w:themeColor="accent1"/>
    </w:rPr>
  </w:style>
  <w:style w:type="paragraph" w:styleId="BodyText">
    <w:name w:val="Body Text"/>
    <w:basedOn w:val="Normal"/>
    <w:link w:val="BodyTextChar"/>
    <w:uiPriority w:val="99"/>
    <w:unhideWhenUsed/>
    <w:rsid w:val="00377DAC"/>
    <w:pPr>
      <w:spacing w:after="120" w:line="276" w:lineRule="auto"/>
    </w:pPr>
    <w:rPr>
      <w:rFonts w:asciiTheme="minorHAnsi" w:eastAsiaTheme="minorHAnsi" w:hAnsiTheme="minorHAnsi" w:cstheme="minorBidi"/>
      <w:sz w:val="22"/>
      <w:szCs w:val="22"/>
      <w:lang w:val="en-US" w:eastAsia="en-US"/>
    </w:rPr>
  </w:style>
  <w:style w:type="character" w:customStyle="1" w:styleId="BodyTextChar">
    <w:name w:val="Body Text Char"/>
    <w:basedOn w:val="DefaultParagraphFont"/>
    <w:link w:val="BodyText"/>
    <w:uiPriority w:val="99"/>
    <w:rsid w:val="00377DAC"/>
  </w:style>
  <w:style w:type="paragraph" w:styleId="ListParagraph">
    <w:name w:val="List Paragraph"/>
    <w:aliases w:val="Recommendation,List Paragraph1,Dot pt,F5 List Paragraph,List Paragraph Char Char Char,Indicator Text,Numbered Para 1,Bullet 1,Bullet Points,List Paragraph2,MAIN CONTENT,Normal numbered,Issue Action POC,3,POCG Table Text,Bullets,Ha"/>
    <w:basedOn w:val="Normal"/>
    <w:link w:val="ListParagraphChar"/>
    <w:uiPriority w:val="34"/>
    <w:qFormat/>
    <w:rsid w:val="004176DE"/>
    <w:pPr>
      <w:ind w:left="720"/>
      <w:contextualSpacing/>
    </w:pPr>
  </w:style>
  <w:style w:type="character" w:customStyle="1" w:styleId="Heading2Char">
    <w:name w:val="Heading 2 Char"/>
    <w:basedOn w:val="DefaultParagraphFont"/>
    <w:link w:val="Heading2"/>
    <w:uiPriority w:val="9"/>
    <w:semiHidden/>
    <w:rsid w:val="00844413"/>
    <w:rPr>
      <w:rFonts w:asciiTheme="majorHAnsi" w:eastAsiaTheme="majorEastAsia" w:hAnsiTheme="majorHAnsi" w:cstheme="majorBidi"/>
      <w:color w:val="365F91" w:themeColor="accent1" w:themeShade="BF"/>
      <w:sz w:val="26"/>
      <w:szCs w:val="26"/>
      <w:lang w:val="ru-RU" w:eastAsia="ru-RU"/>
    </w:rPr>
  </w:style>
  <w:style w:type="character" w:customStyle="1" w:styleId="ListParagraphChar">
    <w:name w:val="List Paragraph Char"/>
    <w:aliases w:val="Recommendation Char,List Paragraph1 Char,Dot pt Char,F5 List Paragraph Char,List Paragraph Char Char Char Char,Indicator Text Char,Numbered Para 1 Char,Bullet 1 Char,Bullet Points Char,List Paragraph2 Char,MAIN CONTENT Char,3 Char"/>
    <w:link w:val="ListParagraph"/>
    <w:uiPriority w:val="34"/>
    <w:qFormat/>
    <w:rsid w:val="008D325C"/>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6615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Pages>
  <Words>2153</Words>
  <Characters>12274</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Nato Chapidze</dc:creator>
  <cp:lastModifiedBy>Ketevan Goginashvili</cp:lastModifiedBy>
  <cp:revision>7</cp:revision>
  <cp:lastPrinted>2019-06-20T06:30:00Z</cp:lastPrinted>
  <dcterms:created xsi:type="dcterms:W3CDTF">2019-06-20T15:02:00Z</dcterms:created>
  <dcterms:modified xsi:type="dcterms:W3CDTF">2019-06-20T15:20:00Z</dcterms:modified>
</cp:coreProperties>
</file>