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bookmarkStart w:id="0" w:name="_GoBack"/>
      <w:bookmarkEnd w:id="0"/>
      <w:r>
        <w:rPr>
          <w:rFonts w:ascii="Sylfaen" w:eastAsia="Times New Roman" w:hAnsi="Sylfaen" w:cs="Sylfaen"/>
          <w:b/>
          <w:bCs/>
          <w:noProof/>
          <w:sz w:val="32"/>
          <w:szCs w:val="32"/>
          <w:lang w:val="en-US"/>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ერთობლივი ბრძანება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№1-1/208  – №01-55/ნ</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 №127</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2020 </w:t>
      </w:r>
      <w:r>
        <w:rPr>
          <w:rFonts w:ascii="Sylfaen" w:eastAsia="Times New Roman" w:hAnsi="Sylfaen" w:cs="Sylfaen"/>
          <w:b/>
          <w:bCs/>
          <w:noProof/>
          <w:sz w:val="32"/>
          <w:szCs w:val="32"/>
          <w:lang w:val="en-US"/>
        </w:rPr>
        <w:t>წლის 5 ივნისი ქ. თბილისი</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i/>
          <w:iCs/>
          <w:noProof/>
          <w:sz w:val="20"/>
          <w:szCs w:val="20"/>
          <w:lang w:val="en-US"/>
        </w:rPr>
      </w:pPr>
      <w:r>
        <w:rPr>
          <w:rFonts w:ascii="Sylfaen" w:eastAsia="Times New Roman" w:hAnsi="Sylfaen" w:cs="Sylfaen"/>
          <w:b/>
          <w:bCs/>
          <w:noProof/>
          <w:sz w:val="32"/>
          <w:szCs w:val="32"/>
          <w:lang w:val="en-US"/>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r>
        <w:rPr>
          <w:rFonts w:ascii="Sylfaen" w:hAnsi="Sylfaen" w:cs="Sylfaen"/>
          <w:noProof/>
          <w:sz w:val="24"/>
          <w:szCs w:val="24"/>
          <w:lang w:val="en-US"/>
        </w:rPr>
        <w:t xml:space="preserve"> </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 xml:space="preserve">სათაური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ნორმატიული აქტების შესახებ“ საქართველოს ორგანული კანონის მე-9 და 25-ე მუხლებისა და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დადგენილებით დამტკიცებული „იზოლაციისა და კარანტინის წესების“ მე-2 მუხლის მე-8 და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პუნქტების შესაბამისად, ვბრძანებთ: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1 </w:t>
      </w:r>
      <w:r>
        <w:rPr>
          <w:rFonts w:ascii="Sylfaen" w:hAnsi="Sylfaen" w:cs="Sylfaen"/>
          <w:i/>
          <w:iCs/>
          <w:noProof/>
          <w:sz w:val="20"/>
          <w:szCs w:val="20"/>
          <w:lang w:val="en-US"/>
        </w:rPr>
        <w:t>(10.07.2020 N 1-1/241</w:t>
      </w:r>
      <w:r>
        <w:rPr>
          <w:rFonts w:ascii="Sylfaen" w:eastAsia="Times New Roman" w:hAnsi="Sylfaen" w:cs="Sylfaen"/>
          <w:i/>
          <w:iCs/>
          <w:noProof/>
          <w:sz w:val="20"/>
          <w:szCs w:val="20"/>
          <w:lang w:val="en-US"/>
        </w:rPr>
        <w:t>–01-80/ნ–158)</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დამტკიცდეს თანდართული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ძალადაკარგულად გამოცხადდეს „სახმელეთო გზით საერთაშორისო სატვირთო გადაზიდვების განმახორციელებელი, საქართველოს მოქალაქეობის მქონე მძღოლების თვითიზოლაციაში, თვითიზოლაციის მიზნით მოწყობილ სივრცესა (ტირპარკსა) და საკარანტინე სივრცეში მოთავსების, მათ მიერ საქართველოს ტერიტორიაზე გადაადგილების (გარდა ტრანზიტისა) და შესაბამისი ინფრასტრუქტურის მოწყობის წესის“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2020 წლის 25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№1-1/198 ერთობლივი ბრძანება (www.matsne.gov.ge, 310000000.22.024.016641).</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ეს ბრძანება ამოქმედდეს გამოქვეყნებისთანავე.</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2. ამ ბრძანების მოქმედება გავრცელდეს 2020 წლის 30 მაისიდან წარმოშობილ სამართლებრივ ურთიერთობებზე, „ნორმატიული აქტების შესახებ“ საქართველოს ორგანული კანონის 24-ე მუხლის გათვალისწინებით.</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ეს ბრძანება ძალაშია 2020 წლის 15 ივლისამდე.</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საქართველოს ეკონომიკისა და </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მდგრადი განვითარების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ნათელა თურნავა</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საქართველოს ოკუპირებული </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ტერიტორიებიდან დევნილთა, </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შრომის, ჯანმრთელობისა და </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სოციალური დაცვის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ეკატერინე ტიკარაძე</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საქართველოს ფინანსთა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ივანე მაჭავარიანი</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i/>
          <w:iCs/>
          <w:noProof/>
          <w:sz w:val="20"/>
          <w:szCs w:val="20"/>
          <w:lang w:val="en-US"/>
        </w:rPr>
      </w:pPr>
      <w:r>
        <w:rPr>
          <w:rFonts w:ascii="Sylfaen" w:eastAsia="Times New Roman" w:hAnsi="Sylfaen" w:cs="Sylfaen"/>
          <w:b/>
          <w:bCs/>
          <w:noProof/>
          <w:sz w:val="24"/>
          <w:szCs w:val="24"/>
          <w:lang w:val="en-US"/>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w:t>
      </w:r>
      <w:r>
        <w:rPr>
          <w:rFonts w:ascii="Sylfaen" w:hAnsi="Sylfaen" w:cs="Sylfaen"/>
          <w:noProof/>
          <w:sz w:val="24"/>
          <w:szCs w:val="24"/>
          <w:lang w:val="en-US"/>
        </w:rPr>
        <w:t xml:space="preserve"> </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 xml:space="preserve">სათაური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ზოგადი დებულებები და გამოყენების სფერო</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 (შემდგომ – „წესები“) განსაზღვრავს საერთაშორისო სატვირთო გადაზიდვების განმახორციელებელი საქართველოს მოქალაქეობის მქონე მძღოლისა და უცხო ქვეყნის მოქალაქეობის მქონე მძღოლის, რომელზეც დასტურდება, რომ იგი იმავდროულად საქართველოს მოქალაქეა (შემდგომში – საქართველოს მოქალაქეობის მქონე მძღოლი) ახალი კორონავირუსით (SARS-CoV-2) გამოწვეული ინფექციის (COVID-19) ეპიდემიოლოგიური (ეპიდემია, პანდემია, ეპიდემიური აფეთქება) კონტროლის (ეპიდემიოლოგიური კონტროლი), მათ მიერ საქართველოს ტერიტორიაზე გადაადგილების წესს და ამ წესების აღსრულებისათვის შესაბამისი უწყებების ფუნქციებს. ეს წესები ასევე განსაზღვრავს საერთაშორისო სატვირთო გადაზიდვების განმახორციელებელი უცხო ქვეყნის მოქალაქეობის მქონე მძღოლის (გარდა ტრანზიტისა) ეპიდემიოლოგიური კონტროლის წესს საქართველოს ტერიტორიაზე.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2.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r>
        <w:rPr>
          <w:rFonts w:ascii="Sylfaen" w:hAnsi="Sylfaen" w:cs="Sylfaen"/>
          <w:i/>
          <w:iCs/>
          <w:noProof/>
          <w:sz w:val="20"/>
          <w:szCs w:val="20"/>
          <w:lang w:val="ka-GE" w:eastAsia="ka-GE"/>
        </w:rPr>
        <w:t xml:space="preserve"> </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მუხლი 2. საქართველოს საბაჟო საზღვარზე გასატარებელი ღონისძიებები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მებაჟე-ოფიცერი საერთაშორისო სატვირთო გადაზიდვის განმახორციელებელ ავტოსატრანსპორტო საშუალების მძღოლს (შემდგომ – „მძღოლი“) განუმარტავს, საქართველოს ტერიტორიაზე შემოსვლისა და გადაადგილებისათვის დადგენილ წესებს, პირობებსა და ვადებს.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საქართველოს ტერიტორიაზე შემოსვლისას მძღოლები ექვემდებარებიან თერმულ სკრინინგს. აღნიშნული თერმული სკრინინგის შედეგად ტემპერატურის დაფიქსირების შემთხვევაში უცხო ქვეყნის მოქალაქეობის მქონე მძღოლი არ დაიშვება საქართველოს ტერიტორიაზე, ხოლო საქართველოს მოქალაქეობის მქონე მძღოლი გადაყვანილ იქნება შესაბამის ცხელების ცენტრში, სადაც განხორციელდება მისი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დროებით განთავსებულია ცხელების ცენტრში.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საბაჟო გამშვებ პუნქტზე (გარდა „სარფისა“) შემოსვლის შემდეგ, თუ თერმული სკრინინგის შედეგად არ დაფიქსირდა ტემპერატურა, მძღოლი ექვემდებარება ახალ კორონავირუსზე (SARS-CoV-2) სწრაფ მარტივ ტესტირებას ანტიგენზე და ანტისხეულზე შესაბამისი სამედიცინო პერსონალის  მიერ სპეციალურ სამედიცინო პუნქტში.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საბაჟო გამშვებ პუნქტ „სარფიდან“ შემოსული მძღოლი, თუ მას თერმული სკრინინგის შედეგად არ დაუფიქსირდა ტემპერატურა, ავტოსატრანსპორტო საშუალებასთან ერთად გადაყვანილი იქნება 12 კილომეტრის რადიუსში განთავსებულ გაფორმების ეკონომიკურ ზონა „ბათუმის“ საბაჟო კონტროლის ზონაში, სადაც შესაბამისი სამედიცინო პერსონალის  მიერ განხორციელდება მძღოლის ახალ კორონავირუსზე (SARS-CoV-2)  სწრაფი მარტივი ტესტირება ანტიგენზე და ანტისხეულზე.</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ამ მუხლის მე-2 პუნქტით გათვალისწინებულ შემთხვევაში, თუ არ გამოვლინდა ახალი კორონავირუსით (SARS-CoV-2) ინფიცირების შემთხვევა, საჭიროებისამებრ, მძღოლის გადაყვანას ცხელების ცენტრიდან მის სატვირთო სატრანსპორტო საშუალებამდე განახორციელებს სსიპ – სახმელეთო ტრანსპორტის სააგენტო.</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6. ეს მუხლი (გარდა ამ მუხლის პირველი პუნქტისა) არ ვრცელდება საქართველოს ტერიტორიაზე ტრანზიტულად მოძრავი სატვირთო ავტოსატრანსპორტო საშუალებების უცხო ქვეყნის მოქალაქე მძღოლებზე (გარდა იმ შემთხვევისა, როდესაც დასტურდება, რომ მძღოლი იმავდროულად საქართველოს მოქალაქეა).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მუხლი 3. ახალ კორონავირუსზე (COVID-19) ტესტირების შედეგები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პირველადი სწრაფი მარტივი ტესტირების შედეგი აისახება ფორმაში „სწრაფი მარტივი მეთოდებით (SARS-CoV-2) კვლევის შედეგი“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 რომელიც გადაეცემა მძღოლს საქართველოს ფინანსთა სამინისტროს სსიპ – შემოსავლების სამსახურის (შემდგომ – სსიპ შემოსავლების სამსახური) მიერ.</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პირველადი სწრაფი მარტივი ტესტირების შედეგად ახალი კორონავირუსის (SARS-CoV-2) დადასტურების შემთხვევაში, საქართველოს ეკონომიკისა და მდგრადი განვითარების სამინისტროს სსიპ – საქართველოს ტურიზმის ეროვნული ადმინისტრაციის (შემდგომ – სსიპ – საქართველოს ტურიზმის ეროვნული ადმინისტრაცია) ან სსიპ – შემოსავლების სამსახურის მიერ ხორციელდება მძღოლის გადაყვანა შესაბამის ცხელების ცენტრში, სადაც განხორციელდება მისი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დროებით განთავსებულია ცხელების ცენტრში.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 xml:space="preserve">3.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(14.07.2020 </w:t>
      </w:r>
      <w:r>
        <w:rPr>
          <w:rFonts w:ascii="Sylfaen" w:eastAsia="Times New Roman" w:hAnsi="Sylfaen" w:cs="Sylfaen"/>
          <w:i/>
          <w:iCs/>
          <w:noProof/>
          <w:sz w:val="20"/>
          <w:szCs w:val="20"/>
          <w:lang w:val="en-US"/>
        </w:rPr>
        <w:t>№1-1/244– №01-82/ნ–№163</w:t>
      </w:r>
      <w:r>
        <w:rPr>
          <w:rFonts w:ascii="Sylfaen" w:hAnsi="Sylfaen" w:cs="Sylfaen"/>
          <w:i/>
          <w:iCs/>
          <w:noProof/>
          <w:sz w:val="20"/>
          <w:szCs w:val="20"/>
          <w:lang w:val="ka-GE" w:eastAsia="ka-GE"/>
        </w:rPr>
        <w:t>)</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ამ მუხლის მე-2 პუნქტით და ამ წესების მე-2 მუხლის მე-2 პუნქტით გათვალისწინებულ შემთხვევებში, სსიპ – საქართველოს ტურიზმის ეროვნული ადმინისტრაცია შესაბამისი მძღოლების გადაყვანას ცხელების ცენტრში განახორციელებს „წითელი ხიდის“, „ყაზბეგის“, „სადახლო-საავტომობილოს“ და „სარფის“ საბაჟო გამშვები პუნქტებიდან, ხოლო სსიპ – შემოსავლების სამსახური –„ნინოწმინდის“, „კარწახის“, „ვალეს“ და „ლაგოდეხის“ საბაჟო გამშვები პუნქტებიდან, ასევე ფოთის და ბათუმის საზღვაო ნავსადგურებიდან.</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5. ამ მუხლის მე-2 პუნქტის და ამ წესების მე-2 მუხლის მე-2 პუნქტის შესაბამისად, მძღოლის ცხელების ცენტრში გადაყვანის თაობაზე  ინფორმაციის აღრიცხვას ახორციელებს სსიპ – 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 შესაბამის პროგრამულ მოდულში, ტესტირების ჩატარებიდან არაუგვიანეს 3 (სამი) საათის განმავლობაში.</w:t>
      </w:r>
      <w:r>
        <w:rPr>
          <w:rFonts w:ascii="Sylfaen" w:hAnsi="Sylfaen" w:cs="Sylfaen"/>
          <w:i/>
          <w:iCs/>
          <w:noProof/>
          <w:sz w:val="20"/>
          <w:szCs w:val="20"/>
          <w:lang w:val="en-US"/>
        </w:rPr>
        <w:t>(10.07.2020 N 1-1/241</w:t>
      </w:r>
      <w:r>
        <w:rPr>
          <w:rFonts w:ascii="Sylfaen" w:eastAsia="Times New Roman" w:hAnsi="Sylfaen" w:cs="Sylfaen"/>
          <w:i/>
          <w:iCs/>
          <w:noProof/>
          <w:sz w:val="20"/>
          <w:szCs w:val="20"/>
          <w:lang w:val="en-US"/>
        </w:rPr>
        <w:t>–01-80/ნ–158)</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სსიპ – შემოსავლების სამსახური, ამ მუხლის მე-2 პუნქტის შესაბამისად, მძღოლის ცხელების ცენტრში გადაყვანის თაობაზე ინფორმაციას აწვდის ტვირთის მფლობელს/იმპორტიორს ან/და მძღოლის დამსაქმებელს, ასეთის არსებობის შემთხვევაში.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7. სსიპ – შემოსავლების სამსახური ვალდებულია უზრუნველყოს იმ სატრანსპორტო საშუალების სათანადო დეზინფექცია, რომლის მძღოლის პირველადი სწრაფი მარტივი ტესტირების (ანტისხეულზე და ანტიგენზე) შედეგები დადებითია.</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8. ამ მუხლის პირველ და მე-5 პუნქტებში მითითებული ინფორმაცია აღირიცხება შესაბამის პროგრამულ მოდულში, ტესტირების ჩატარებიდან არაუგვიანეს 3 (სამი) საათის განმავლობაში.</w:t>
      </w:r>
      <w:r>
        <w:rPr>
          <w:rFonts w:ascii="Sylfaen" w:hAnsi="Sylfaen" w:cs="Sylfaen"/>
          <w:i/>
          <w:iCs/>
          <w:noProof/>
          <w:sz w:val="20"/>
          <w:szCs w:val="20"/>
          <w:lang w:val="en-US"/>
        </w:rPr>
        <w:t>(10.07.2020 N 1-1/241</w:t>
      </w:r>
      <w:r>
        <w:rPr>
          <w:rFonts w:ascii="Sylfaen" w:eastAsia="Times New Roman" w:hAnsi="Sylfaen" w:cs="Sylfaen"/>
          <w:i/>
          <w:iCs/>
          <w:noProof/>
          <w:sz w:val="20"/>
          <w:szCs w:val="20"/>
          <w:lang w:val="en-US"/>
        </w:rPr>
        <w:t>–01-80/ნ–158)</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9. </w:t>
      </w:r>
      <w:r>
        <w:rPr>
          <w:rFonts w:ascii="Sylfaen" w:eastAsia="Times New Roman" w:hAnsi="Sylfaen" w:cs="Sylfaen"/>
          <w:noProof/>
          <w:sz w:val="24"/>
          <w:szCs w:val="24"/>
          <w:lang w:val="en-US"/>
        </w:rPr>
        <w:t>ამ მუხლის მე-2 პუნქტით გათვალისწინებულ შემთხვევაში, თუ არ გამოვლინდა ახალი კორონავირუსით (SARS-CoV-2) ინფიცირების შემთხვევა, საჭიროებისამებრ, მძღოლის გადაყვანას ცხელების ცენტრიდან მის სატვირთო სატრანსპორტო საშუალებამდე განახორციელებს სსიპ – სახმელეთო ტრანსპორტის სააგენტო.</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en-US"/>
        </w:rPr>
        <w:t>მუხლი 4. საქართველოს მოქალაქეობის მქონე მძღოლის დამატებითი ეპიდემიოლოგიური კონტროლი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(15.06.2020 N1-1/219-N01-59/</w:t>
      </w:r>
      <w:r>
        <w:rPr>
          <w:rFonts w:ascii="Sylfaen" w:eastAsia="Times New Roman" w:hAnsi="Sylfaen" w:cs="Sylfaen"/>
          <w:i/>
          <w:iCs/>
          <w:noProof/>
          <w:sz w:val="20"/>
          <w:szCs w:val="20"/>
          <w:lang w:val="ka-GE" w:eastAsia="ka-GE"/>
        </w:rPr>
        <w:t>ნ-N133)</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თუ ამ წესების მე-2 ან/და მე-3 მუხლებით გათვალისწინებული ტესტირების შედეგად არ გამოვლინდა ახალი კორონავირუსით (SARS-CoV-2) ინფიცირების შემთხვევა, აღნიშნული ტესტირების მომენტიდან საქართველოს მოქალაქეობის მქონე მძღოლი ექვემდებარება ყოველ 72 საათში ერთხელ ახალ ტესტირებას (სწრაფი მარტივი ტექნოლოგიით ანტიგენზე და ანტისხეულზე) შესაბამის სამედიცინო დაწესებულებაში,  საქართველოში შემოსვლიდან 14 კალენდარული დღის განმავლობაში,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 შემდეგი საერთაშორისო გადაზიდვის განხორციელების მიზნით.</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ამ მუხლის პირველი პუნქტის შესაბამისად სწრაფი მარტივი ტესტირების შედეგად ახალი კორონავირუსის (SARS-CoV-2) დადასტურების შემთხვევაში განხორციელდება საქართველოს მოქალაქეობის მქონე მძღოლის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დროებით განთავსებულია ცხელების ცენტრში.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ამ მუხლის 1-ლი პუნქტით გათვალისწინებული ტესტირებისათვის შესაბამისი მომსახურების საფასურის გადახდას უზრუნველყოფს თავად მძღოლი, </w:t>
      </w:r>
      <w:r>
        <w:rPr>
          <w:rFonts w:ascii="Sylfaen" w:eastAsia="Times New Roman" w:hAnsi="Sylfaen" w:cs="Sylfaen"/>
          <w:noProof/>
          <w:sz w:val="24"/>
          <w:szCs w:val="24"/>
          <w:lang w:val="en-US"/>
        </w:rPr>
        <w:lastRenderedPageBreak/>
        <w:t>მისი დამსაქმებელი, შესაბამისი იმპორტიორი/ექსპორტიორი ან სხვა დაინტერესებული პირი.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4.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5.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სსიპ – სახმელეთო ტრანსპორტის სააგენტოს უფლება აქვს, შესაბამისი გაუთვალისწინებელი ან სხვა ობიექტური გარემოებების არსებობისას, ცალკეულ შემთხვევებში საქართველოს მოქალაქეობის მქონე მძღოლებს განუსაზღვროს ამ მუხლით გათვალისწინებული ვადებისგან განსხვავებული ვადები, რომლის შესახებ ინფორმაცია აღირიცხება შესაბამის პროგრამულ მოდულში.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7. ამ მუხლის პირველი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ნაცხის აღებიდან ან ტესტირების ჩატარებიდან არაუგვიანეს 3 (სამი) საათის განმავლობაში.</w:t>
      </w:r>
      <w:r>
        <w:rPr>
          <w:rFonts w:ascii="Sylfaen" w:hAnsi="Sylfaen" w:cs="Sylfaen"/>
          <w:i/>
          <w:iCs/>
          <w:noProof/>
          <w:sz w:val="20"/>
          <w:szCs w:val="20"/>
          <w:lang w:val="en-US"/>
        </w:rPr>
        <w:t>(10.07.2020 N 1-1/241</w:t>
      </w:r>
      <w:r>
        <w:rPr>
          <w:rFonts w:ascii="Sylfaen" w:eastAsia="Times New Roman" w:hAnsi="Sylfaen" w:cs="Sylfaen"/>
          <w:i/>
          <w:iCs/>
          <w:noProof/>
          <w:sz w:val="20"/>
          <w:szCs w:val="20"/>
          <w:lang w:val="en-US"/>
        </w:rPr>
        <w:t>–01-80/ნ–158)</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შენიშვნა:</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მუხლის 1-ლი და მე-6 პუნქტებით დადგენილ ვადებში არ ჩაითვლება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შესვლიდან „საბაჟო გამშვებ პუნქტებში ავტოსატრანსპორტო საშუალებების რიგების მართვის ელექტრონულ სისტემაში“ ასახული მონაცემების გამოყენებით განსაზღვრული გასვლის დროის მონაკვეთები.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შესაბამისი სატრანსპორტო საშუალების გაჩერების შემდგომ, დაუშვებელია (გარდა იმ შემთხვევისა, როდესაც აღნიშნული ავტოსადგომის ტერიტორიის დატოვება ხორციელდება საქართველოს ტერიტორიიდან დადგენილი წესით გასვლის მიზნით) აღნიშნული ავტოსადგომის ტერიტორიის დატოვება იმ მძღოლის მხრიდან, რომელსაც განსაზღვრული აქვს შესაბამისი ვადა, ამ მუხლის თანახმად.</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rPr>
        <w:t>მუხლი 4</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უცხო ქვეყნის მოქალაქეობის მქონე მძღოლის დამატებითი ეპიდემიოლოგიური კონტროლი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(15.06.2020 N1-1/219-N01-59/</w:t>
      </w:r>
      <w:r>
        <w:rPr>
          <w:rFonts w:ascii="Sylfaen" w:eastAsia="Times New Roman" w:hAnsi="Sylfaen" w:cs="Sylfaen"/>
          <w:i/>
          <w:iCs/>
          <w:noProof/>
          <w:sz w:val="20"/>
          <w:szCs w:val="20"/>
          <w:lang w:val="ka-GE" w:eastAsia="ka-GE"/>
        </w:rPr>
        <w:t>ნ-N133)</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უცხო ქვეყნის მოქალაქეობის მქონე მძღოლი, ასევე შესაბამისი ტვირთის მფლობელი, ექსპორტიორი, იმპორტიორი ვალდებულია, დროულად განახორციელოს შესაბამისი სატრანსპორტო/ლოჯისტიკური ოპერაციები და პროცედურები, რათა საქართველოს ტერიტორიის დატოვება მოხდეს „საქართველოში ახალი კორონავირუსის შესაძლო გავრცელების აღკვეთის </w:t>
      </w:r>
      <w:r>
        <w:rPr>
          <w:rFonts w:ascii="Sylfaen" w:eastAsia="Times New Roman" w:hAnsi="Sylfaen" w:cs="Sylfaen"/>
          <w:noProof/>
          <w:sz w:val="24"/>
          <w:szCs w:val="24"/>
          <w:lang w:val="en-US"/>
        </w:rPr>
        <w:lastRenderedPageBreak/>
        <w:t>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განკარგულებით დამტკიცებული „ახალი კორონავირუსით გამოწვეული დაავადების შემთხვევებზე ოპერატიული რეაგირების გეგმით“ დადგენილ ვადებში.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უცხო ქვეყნის მოქალაქეობის მქონე მძღოლი, რომელსაც არ დაუდასტურდა ახალი კორონავირუსით (SARS-CoV-2) ინფიცირების შემთხვევა, შესაბამის იმპორტიორს ან ექსპორტიორს წარუდგენს ინფორმაციას ამ წესების მე-2 ან/და მე-3 მუხლის შესაბამისად, ჩატარებული ტესტირებ(ებ)ისა და საქართველოს ტერიტორიაზე შემოსვლის დროის თაობაზე.</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თუ საქართველოში საქონლის შემოტანისა და ჩამოტვირთვის შემდეგ სატვირთო ავტოსატრანსპორტო საშუალება დაიტვირთება საქართველოდან საქონლის გატანის მიზნით, აგრეთვე, უცხო ქვეყნის მოქალაქის მიერ სატვირთო ავტოსატრანსპორტო საშუალების გადაადგილების სხვა შემთხვევებში (გარდა ტრანზიტისა), მძღოლი ვალდებულია უზრუნველყოს ახალ კორონავირუსზე (SARS-CoV-2) ტესტირება (სწრაფი მარტივი) შესაბამის სამედიცინო დაწესებულებაში, მისი უკანასკნელი შესაბამისი ტესტირებიდან ყოველ 72 საათში ერთხელ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იმ შემთხვევაში, თუ ტრანზიტულად გადაადგილებული სატვირთო ავტოსატრანსპორტო საშუალების გასვლა უნდა განხორციელდეს/ხორციელდება საბორნე ტრანსპორტის გამოყენებით და ასეთი ავტოსატრანსპორტო საშუალების საქართველოს ტერიტორიაზე შემოსვლისას გადამაადგილებელი მძღოლი საქართველოს ტერიტორიას არ ტოვებს ქვეყანაში შემოსვლიდან 48 საათში, იგი ვალდებულია, უზრუნველყოს პირველი სწრაფი მარტივი ტესტირების ჩატარება აღნიშნულ ვადაში, ხოლო ყოველი შემდგომი ტესტირება – ამ მუხლის მე-3 პუნქტის შესაბამისად.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ამ მუხლის მე-3 და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პუნქტებით გათვალისწინებულ შემთხვევაში ახალ კორონავირუსზე (SARS-CoV-2) ტესტირებისათვის შესაბამისი მომსახურების საფასურის გადახდას უზრუნველყოფს თავად მძღოლი, შესაბამისი იმპორტიორი/ექსპორტიორი ან სხვა დაინტერესებული პირი.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ამ მუხლის მე-4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ნაცხის აღებიდან ან ტესტირების ჩატარებიდან არაუგვიანეს 3 (სამი) საათის განმავლობაში.</w:t>
      </w:r>
      <w:r>
        <w:rPr>
          <w:rFonts w:ascii="Sylfaen" w:hAnsi="Sylfaen" w:cs="Sylfaen"/>
          <w:i/>
          <w:iCs/>
          <w:noProof/>
          <w:sz w:val="20"/>
          <w:szCs w:val="20"/>
          <w:lang w:val="en-US"/>
        </w:rPr>
        <w:t>(10.07.2020 N 1-1/241</w:t>
      </w:r>
      <w:r>
        <w:rPr>
          <w:rFonts w:ascii="Sylfaen" w:eastAsia="Times New Roman" w:hAnsi="Sylfaen" w:cs="Sylfaen"/>
          <w:i/>
          <w:iCs/>
          <w:noProof/>
          <w:sz w:val="20"/>
          <w:szCs w:val="20"/>
          <w:lang w:val="en-US"/>
        </w:rPr>
        <w:t>–01-80/ნ–158)</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შენიშვნა:</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ამ მუხლით დადგენილ ვადებში არ ჩაითვლება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შესვლიდან „საბაჟო გამშვებ პუნქტებში ავტოსატრანსპორტო საშუალებების რიგების მართვის ელექტრონულ სისტემაში“ ასახული მონაცემების გამოყენებით განსაზღვრული გასვლის დროის მონაკვეთები.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შესაბამისი სატრანსპორტო საშუალების გაჩერების შემდგომ, დაუშვებელია (გარდა იმ შემთხვევისა, როდესაც აღნიშნული ავტოსადგომის ტერიტორიის დატოვება ხორციელდება საქართველოს ტერიტორიიდან დადგენილი წესით გასვლის მიზნით) აღნიშნული ავტოსადგომის ტერიტორიის დატოვება იმ მძღოლის მხრიდან, რომელსაც განსაზღვრული აქვს შესაბამისი ვადა, ამ მუხლის თანახმად.</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სპეციალური სამედიცინო პუნქტები და ცხელების ცენტრი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„სპეციალური სამედიცინო პუნქტი“ – საბაჟო გამშვებ პუნქტზე, საზღვაო ნავსადგურში ან საბაჟო კონტროლის ზონაში განთავსებული დროებითი სამედიცინო პუნქტი, სადაც განთავსებულია ახალ კორონავირუსზე (SARS-CoV-2) სწრაფი მარტივი ტესტირების სათანადოდ ჩასატარებლად (ანტიგენზე და ანტისხეულზე) ყველა საჭირო აღჭურვილობა. სპეციალური სამედიცინო პუნქტები, მათ შორის, განთავსდება შემდეგ საბაჟო გამშვებ პუნქტებში: „წითელი ხიდი“, „ყაზბეგი“, „სადახლო-საავტომობილო“, „სარფი“, „ნინოწმინდა“, „კარწახი“, „ვალე“ და ლაგოდეხი“. აგრეთვე აღნიშნული პუნქტები განთავსდება ფოთის და ბათუმის საზღვაო ნავსადგურებში.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„ცხელების ცენტრი“ –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დადგენილებით დამტკიცებული „იზოლაციისა და კარანტინის წესებით“ გათვალისწინებული შესაბამისი სამედიცინო დაწესებულება.</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წესების შესაბამისად, სპეციალურ სამედიცინო პუნქტში მძღოლის სწრაფ მარტივ ტესტირებას განახორციელებს სსიპ – შემოსავლების სამსახურის შესაბამისი კვალიფიკაციის მქონე უფლებამოსილი პირი, რომელსაც გავლილი აქვს სათანადო გადამზადება.</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სპეციალურ სამედიცინო პუნქტებში სწრაფი მარტივი ტესტირების განმახორციელებელ უფლებამოსილ პირთა რაოდენობას განსაზღვრავს სსიპ – შემოსავლების სამსახური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შეთანხმებით.</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lastRenderedPageBreak/>
        <w:t>5. სპეციალური სამედიცინო პუნქტების უზრუნველყოფას სწრაფი მარტივი ტესტირების ჩასატარებლად საჭირო საშუალებებით, მათ შორის, პირადი დაცვის აღჭურვილობით და დისტანციური თერმომეტრებით,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საქვეუწყებო დაწესებულება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hAnsi="Sylfaen" w:cs="Sylfaen"/>
          <w:i/>
          <w:iCs/>
          <w:noProof/>
          <w:sz w:val="20"/>
          <w:szCs w:val="20"/>
          <w:lang w:val="en-US"/>
        </w:rPr>
        <w:t>(10.07.2020 N 1-1/241</w:t>
      </w:r>
      <w:r>
        <w:rPr>
          <w:rFonts w:ascii="Sylfaen" w:eastAsia="Times New Roman" w:hAnsi="Sylfaen" w:cs="Sylfaen"/>
          <w:i/>
          <w:iCs/>
          <w:noProof/>
          <w:sz w:val="20"/>
          <w:szCs w:val="20"/>
          <w:lang w:val="en-US"/>
        </w:rPr>
        <w:t>–01-80/ნ–158)</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rPr>
        <w:t>მუხლი 6.  პასუხისმგებლობა</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(15.06.2020 N1-1/219-N01-59/</w:t>
      </w:r>
      <w:r>
        <w:rPr>
          <w:rFonts w:ascii="Sylfaen" w:eastAsia="Times New Roman" w:hAnsi="Sylfaen" w:cs="Sylfaen"/>
          <w:i/>
          <w:iCs/>
          <w:noProof/>
          <w:sz w:val="20"/>
          <w:szCs w:val="20"/>
          <w:lang w:val="ka-GE" w:eastAsia="ka-GE"/>
        </w:rPr>
        <w:t>ნ-N133)</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იმ შემთხვევაში, თუ მძღოლი დაარღვევს ამ წესების მე-4 და 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მუხლებით დადგენილ ვადებსა და მოთხოვნებს, აღნიშნულის თაობაზე სსიპ – სახმელეთო ტრანსპორტის სააგენტო ან სსიპ – შემოსავლების სამსახური ინფორმაციას აწვდის (გარდა ამ მუხლის მე-4 პუნქტით გათვალისწინებული შემთხვევისა) საქართველოს შინაგან საქმეთა სამინისტროს, რის საფუძველზეც მძღოლი დაჯარიმდება საქართველოს კანონმდებლობით დადგენილი წესის შესაბამისად.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 №138 გავრცელდეს 2020 წლის 18 ივნისიდან წარმოშობილ სამართლებრივ ურთიერთობებზე)</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ამ მუხლის 1-ლი პუნქტით გათვალისწინებულ შემთხვევაში სამართალდამრღვევი პირი დამატებით ექვემდებარება სწრაფ მარტივ ტესტირებას შესაბამის სამედიცინო დაწესებულებაში.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წესების დარღვევისთვის გათვალისწინებულია პასუხისმგებლობა საქართველოს კანონმდებლობის შესაბამისად.</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საბაჟო კონტროლის ზონაში დარღვევის გამოვლენის შემთხვევაში, შესაბამისი პირისათვის ადმინისტრაციული სახდელის დადებას ახორციელებს სსიპ – შემოსავლების სამსახურის უფლებამოსილი პირი.</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სწრაფი მარტივი მეთოდებით COVID-19 კვლევის შედეგი</w:t>
      </w:r>
    </w:p>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312"/>
        <w:gridCol w:w="5092"/>
      </w:tblGrid>
      <w:tr w:rsidR="00467ADA">
        <w:trPr>
          <w:trHeight w:val="50"/>
        </w:trPr>
        <w:tc>
          <w:tcPr>
            <w:tcW w:w="431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ხელი, გვარი:</w:t>
            </w:r>
            <w:r>
              <w:rPr>
                <w:rFonts w:ascii="Sylfaen" w:hAnsi="Sylfaen" w:cs="Sylfaen"/>
                <w:noProof/>
                <w:sz w:val="20"/>
                <w:szCs w:val="20"/>
                <w:lang w:val="en-US"/>
              </w:rPr>
              <w:t xml:space="preserve"> </w:t>
            </w:r>
          </w:p>
        </w:tc>
        <w:tc>
          <w:tcPr>
            <w:tcW w:w="509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467ADA">
        <w:trPr>
          <w:trHeight w:val="255"/>
        </w:trPr>
        <w:tc>
          <w:tcPr>
            <w:tcW w:w="431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პირადი/პასპორტის</w:t>
            </w: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509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467ADA">
        <w:trPr>
          <w:trHeight w:val="363"/>
        </w:trPr>
        <w:tc>
          <w:tcPr>
            <w:tcW w:w="431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ნიმუშის საიდენტიფიკაციო</w:t>
            </w: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509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467ADA">
        <w:trPr>
          <w:trHeight w:val="393"/>
        </w:trPr>
        <w:tc>
          <w:tcPr>
            <w:tcW w:w="431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ნიმუშის აღების თარიღი და დრო</w:t>
            </w:r>
            <w:r>
              <w:rPr>
                <w:rFonts w:ascii="Sylfaen" w:hAnsi="Sylfaen" w:cs="Sylfaen"/>
                <w:noProof/>
                <w:sz w:val="20"/>
                <w:szCs w:val="20"/>
                <w:lang w:val="en-US"/>
              </w:rPr>
              <w:t xml:space="preserve"> </w:t>
            </w:r>
          </w:p>
        </w:tc>
        <w:tc>
          <w:tcPr>
            <w:tcW w:w="509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467ADA">
        <w:trPr>
          <w:trHeight w:val="65"/>
        </w:trPr>
        <w:tc>
          <w:tcPr>
            <w:tcW w:w="431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ნიმუშის აღების ადგილი სასაზღვრო პუნქტი</w:t>
            </w:r>
            <w:r>
              <w:rPr>
                <w:rFonts w:ascii="Sylfaen" w:hAnsi="Sylfaen" w:cs="Sylfaen"/>
                <w:noProof/>
                <w:sz w:val="20"/>
                <w:szCs w:val="20"/>
                <w:lang w:val="en-US"/>
              </w:rPr>
              <w:t xml:space="preserve"> </w:t>
            </w:r>
          </w:p>
        </w:tc>
        <w:tc>
          <w:tcPr>
            <w:tcW w:w="509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467ADA">
        <w:trPr>
          <w:trHeight w:val="65"/>
        </w:trPr>
        <w:tc>
          <w:tcPr>
            <w:tcW w:w="431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საკვლევი მასალა (გახაზეთ)</w:t>
            </w:r>
            <w:r>
              <w:rPr>
                <w:rFonts w:ascii="Sylfaen" w:hAnsi="Sylfaen" w:cs="Sylfaen"/>
                <w:noProof/>
                <w:sz w:val="20"/>
                <w:szCs w:val="20"/>
                <w:lang w:val="en-US"/>
              </w:rPr>
              <w:t xml:space="preserve"> </w:t>
            </w:r>
          </w:p>
        </w:tc>
        <w:tc>
          <w:tcPr>
            <w:tcW w:w="5092" w:type="dxa"/>
            <w:tcBorders>
              <w:top w:val="single" w:sz="6" w:space="0" w:color="auto"/>
              <w:left w:val="single" w:sz="6" w:space="0" w:color="auto"/>
              <w:bottom w:val="single" w:sz="6" w:space="0" w:color="auto"/>
              <w:right w:val="single" w:sz="6" w:space="0" w:color="auto"/>
            </w:tcBorders>
            <w:vAlign w:val="center"/>
          </w:tcPr>
          <w:p w:rsidR="00467ADA" w:rsidRDefault="00A1127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კაპილარული სისხლი (თითიდან)  </w:t>
            </w:r>
          </w:p>
          <w:p w:rsidR="00467ADA" w:rsidRDefault="00A1127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ცხვირის ნაცხი </w:t>
            </w:r>
          </w:p>
        </w:tc>
      </w:tr>
    </w:tbl>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Layout w:type="fixed"/>
        <w:tblCellMar>
          <w:left w:w="15" w:type="dxa"/>
          <w:right w:w="15" w:type="dxa"/>
        </w:tblCellMar>
        <w:tblLook w:val="0000" w:firstRow="0" w:lastRow="0" w:firstColumn="0" w:lastColumn="0" w:noHBand="0" w:noVBand="0"/>
      </w:tblPr>
      <w:tblGrid>
        <w:gridCol w:w="352"/>
        <w:gridCol w:w="2790"/>
        <w:gridCol w:w="1980"/>
        <w:gridCol w:w="1800"/>
        <w:gridCol w:w="1620"/>
        <w:gridCol w:w="899"/>
      </w:tblGrid>
      <w:tr w:rsidR="00467ADA">
        <w:trPr>
          <w:trHeight w:val="60"/>
        </w:trPr>
        <w:tc>
          <w:tcPr>
            <w:tcW w:w="35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279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გამოკვლევის მეთოდი</w:t>
            </w:r>
          </w:p>
        </w:tc>
        <w:tc>
          <w:tcPr>
            <w:tcW w:w="198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კვლევის დასახელება</w:t>
            </w:r>
          </w:p>
        </w:tc>
        <w:tc>
          <w:tcPr>
            <w:tcW w:w="180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მიღებული შედეგი</w:t>
            </w:r>
          </w:p>
        </w:tc>
        <w:tc>
          <w:tcPr>
            <w:tcW w:w="162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დასაშვები ნორმა</w:t>
            </w:r>
          </w:p>
        </w:tc>
        <w:tc>
          <w:tcPr>
            <w:tcW w:w="899"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შენიშვნა</w:t>
            </w:r>
          </w:p>
        </w:tc>
      </w:tr>
      <w:tr w:rsidR="00467ADA">
        <w:tc>
          <w:tcPr>
            <w:tcW w:w="35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279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სწრაფი, მარტივი </w:t>
            </w:r>
            <w:r>
              <w:rPr>
                <w:rFonts w:ascii="Sylfaen" w:eastAsia="Times New Roman" w:hAnsi="Sylfaen" w:cs="Sylfaen"/>
                <w:noProof/>
                <w:sz w:val="20"/>
                <w:szCs w:val="20"/>
                <w:lang w:val="en-US"/>
              </w:rPr>
              <w:lastRenderedPageBreak/>
              <w:t xml:space="preserve">ქრომატოგრაფიული იმუნო-ანალიზი (სისხლი) </w:t>
            </w:r>
          </w:p>
        </w:tc>
        <w:tc>
          <w:tcPr>
            <w:tcW w:w="198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SARS-CoV-2 IgM </w:t>
            </w:r>
          </w:p>
        </w:tc>
        <w:tc>
          <w:tcPr>
            <w:tcW w:w="180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pos</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neg</w:t>
            </w:r>
          </w:p>
        </w:tc>
        <w:tc>
          <w:tcPr>
            <w:tcW w:w="162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უარყოფითი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neg</w:t>
            </w:r>
          </w:p>
        </w:tc>
        <w:tc>
          <w:tcPr>
            <w:tcW w:w="899" w:type="dxa"/>
            <w:tcBorders>
              <w:top w:val="single" w:sz="6" w:space="0" w:color="auto"/>
              <w:left w:val="single" w:sz="6" w:space="0" w:color="auto"/>
              <w:bottom w:val="single" w:sz="6" w:space="0" w:color="auto"/>
              <w:right w:val="single" w:sz="6" w:space="0" w:color="auto"/>
            </w:tcBorders>
            <w:vAlign w:val="center"/>
          </w:tcPr>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467ADA">
        <w:tc>
          <w:tcPr>
            <w:tcW w:w="35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2</w:t>
            </w:r>
          </w:p>
        </w:tc>
        <w:tc>
          <w:tcPr>
            <w:tcW w:w="279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სწრაფი, მარტივი ქრომატოგრაფიული იმუნო-ანალიზი (სისხლი) </w:t>
            </w:r>
          </w:p>
        </w:tc>
        <w:tc>
          <w:tcPr>
            <w:tcW w:w="198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SARS-CoV-2 IgG </w:t>
            </w:r>
          </w:p>
        </w:tc>
        <w:tc>
          <w:tcPr>
            <w:tcW w:w="180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pos</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neg</w:t>
            </w:r>
          </w:p>
        </w:tc>
        <w:tc>
          <w:tcPr>
            <w:tcW w:w="162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უარყოფითი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neg</w:t>
            </w:r>
          </w:p>
        </w:tc>
        <w:tc>
          <w:tcPr>
            <w:tcW w:w="899" w:type="dxa"/>
            <w:tcBorders>
              <w:top w:val="single" w:sz="6" w:space="0" w:color="auto"/>
              <w:left w:val="single" w:sz="6" w:space="0" w:color="auto"/>
              <w:bottom w:val="single" w:sz="6" w:space="0" w:color="auto"/>
              <w:right w:val="single" w:sz="6" w:space="0" w:color="auto"/>
            </w:tcBorders>
            <w:vAlign w:val="center"/>
          </w:tcPr>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467ADA">
        <w:tc>
          <w:tcPr>
            <w:tcW w:w="352"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279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სწრაფი, მარტივი ქრომატოგრაფიული იმუნო-ანალიზი (ანტიგენი, ნაცხი) </w:t>
            </w:r>
          </w:p>
        </w:tc>
        <w:tc>
          <w:tcPr>
            <w:tcW w:w="198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SARS-CoV-2 Ag </w:t>
            </w:r>
          </w:p>
        </w:tc>
        <w:tc>
          <w:tcPr>
            <w:tcW w:w="180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pos</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neg</w:t>
            </w:r>
          </w:p>
        </w:tc>
        <w:tc>
          <w:tcPr>
            <w:tcW w:w="1620" w:type="dxa"/>
            <w:tcBorders>
              <w:top w:val="single" w:sz="6" w:space="0" w:color="auto"/>
              <w:left w:val="single" w:sz="6" w:space="0" w:color="auto"/>
              <w:bottom w:val="single" w:sz="6" w:space="0" w:color="auto"/>
              <w:right w:val="single" w:sz="6" w:space="0" w:color="auto"/>
            </w:tcBorders>
            <w:vAlign w:val="center"/>
          </w:tcPr>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უარყოფითი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neg</w:t>
            </w:r>
          </w:p>
        </w:tc>
        <w:tc>
          <w:tcPr>
            <w:tcW w:w="899" w:type="dxa"/>
            <w:tcBorders>
              <w:top w:val="single" w:sz="6" w:space="0" w:color="auto"/>
              <w:left w:val="single" w:sz="6" w:space="0" w:color="auto"/>
              <w:bottom w:val="single" w:sz="6" w:space="0" w:color="auto"/>
              <w:right w:val="single" w:sz="6" w:space="0" w:color="auto"/>
            </w:tcBorders>
            <w:vAlign w:val="center"/>
          </w:tcPr>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bl>
    <w:p w:rsidR="00467ADA" w:rsidRDefault="00467A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კვლევა შეასრულა (გვარი, სახელი)  ________________________________    </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ხელმოწერა  _____________________________________________________</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კვლევის ჩატარების თარიღი: ______________________________________</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შენიშვნა:</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კვლევის შედეგი ძალაშია ჩატარებიდან 72 საათის განმავლობაში.</w:t>
      </w:r>
    </w:p>
    <w:p w:rsidR="00467ADA" w:rsidRDefault="00A1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SARS-CoV-2 ანტიგენზე ან SARS-CoV-2-ის საწინააღმდეგო ანტისხეულებზე სწრაფი მარტივი ტესტირების დადებითი კვლევის შედეგი ყოველთვის არ ნიშნავს, რომ თქვენ ხართ ან იყავით ინფიცირებული SARS-CoV-2 ვირუსით. დიაგნოზის დასადასტურებლად საჭიროა დამატებითი კვლევების ჩატარება.</w:t>
      </w:r>
    </w:p>
    <w:p w:rsidR="00467ADA" w:rsidRDefault="00467ADA">
      <w:pPr>
        <w:pStyle w:val="Normal0"/>
        <w:rPr>
          <w:rFonts w:ascii="Sylfaen" w:eastAsia="Times New Roman" w:hAnsi="Sylfaen" w:cs="Sylfaen"/>
          <w:noProof/>
          <w:lang w:val="en-US"/>
        </w:rPr>
      </w:pPr>
    </w:p>
    <w:sectPr w:rsidR="00467A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4" w:rsidRDefault="00F30BD4" w:rsidP="00A11279">
      <w:pPr>
        <w:spacing w:after="0" w:line="240" w:lineRule="auto"/>
      </w:pPr>
      <w:r>
        <w:separator/>
      </w:r>
    </w:p>
  </w:endnote>
  <w:endnote w:type="continuationSeparator" w:id="0">
    <w:p w:rsidR="00F30BD4" w:rsidRDefault="00F30BD4" w:rsidP="00A11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79" w:rsidRDefault="00A1127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A11279" w:rsidTr="00A11279">
      <w:tc>
        <w:tcPr>
          <w:tcW w:w="4788" w:type="dxa"/>
          <w:shd w:val="clear" w:color="auto" w:fill="auto"/>
        </w:tcPr>
        <w:p w:rsidR="00A11279" w:rsidRPr="00A11279" w:rsidRDefault="00A11279" w:rsidP="00A11279">
          <w:pPr>
            <w:pStyle w:val="Footer"/>
            <w:spacing w:after="0" w:line="240" w:lineRule="auto"/>
            <w:rPr>
              <w:rFonts w:ascii="Sylfaen" w:hAnsi="Sylfaen"/>
              <w:noProof/>
              <w:sz w:val="16"/>
            </w:rPr>
          </w:pPr>
          <w:r w:rsidRPr="00A11279">
            <w:rPr>
              <w:rFonts w:ascii="Sylfaen" w:hAnsi="Sylfaen"/>
              <w:noProof/>
              <w:sz w:val="16"/>
            </w:rPr>
            <w:t>5 ივნისი 2020  ეკონომიკისა და მდგრადი განვითარების სამინ(მრეწველობის და ვაჭრობის)  ბრძანება N 208</w:t>
          </w:r>
        </w:p>
      </w:tc>
      <w:tc>
        <w:tcPr>
          <w:tcW w:w="4788" w:type="dxa"/>
          <w:shd w:val="clear" w:color="auto" w:fill="auto"/>
        </w:tcPr>
        <w:p w:rsidR="00A11279" w:rsidRPr="00A11279" w:rsidRDefault="00A11279" w:rsidP="00A11279">
          <w:pPr>
            <w:pStyle w:val="Footer"/>
            <w:spacing w:after="0" w:line="240" w:lineRule="auto"/>
            <w:jc w:val="right"/>
            <w:rPr>
              <w:rFonts w:ascii="Sylfaen" w:hAnsi="Sylfaen"/>
              <w:noProof/>
              <w:sz w:val="16"/>
            </w:rPr>
          </w:pPr>
          <w:r w:rsidRPr="00A11279">
            <w:rPr>
              <w:rFonts w:ascii="Sylfaen" w:hAnsi="Sylfaen"/>
              <w:noProof/>
              <w:sz w:val="16"/>
            </w:rPr>
            <w:t xml:space="preserve"> [ ამოღებულია ბაზიდან  : 28 ივლისი 2020 ]</w:t>
          </w:r>
        </w:p>
      </w:tc>
    </w:tr>
    <w:tr w:rsidR="00A11279" w:rsidTr="00A11279">
      <w:tc>
        <w:tcPr>
          <w:tcW w:w="4788" w:type="dxa"/>
          <w:shd w:val="clear" w:color="auto" w:fill="auto"/>
        </w:tcPr>
        <w:p w:rsidR="00A11279" w:rsidRDefault="00A11279" w:rsidP="00A11279">
          <w:pPr>
            <w:pStyle w:val="Footer"/>
            <w:spacing w:after="0" w:line="240" w:lineRule="auto"/>
          </w:pPr>
        </w:p>
      </w:tc>
      <w:tc>
        <w:tcPr>
          <w:tcW w:w="4788" w:type="dxa"/>
          <w:shd w:val="clear" w:color="auto" w:fill="auto"/>
        </w:tcPr>
        <w:p w:rsidR="00A11279" w:rsidRPr="00A11279" w:rsidRDefault="00A11279" w:rsidP="00A11279">
          <w:pPr>
            <w:pStyle w:val="Footer"/>
            <w:spacing w:after="0" w:line="240" w:lineRule="auto"/>
            <w:jc w:val="right"/>
            <w:rPr>
              <w:rFonts w:ascii="Sylfaen" w:hAnsi="Sylfaen"/>
              <w:noProof/>
              <w:sz w:val="16"/>
            </w:rPr>
          </w:pPr>
          <w:r w:rsidRPr="00A11279">
            <w:rPr>
              <w:rFonts w:ascii="Sylfaen" w:hAnsi="Sylfaen"/>
              <w:noProof/>
              <w:sz w:val="16"/>
            </w:rPr>
            <w:t xml:space="preserve">კოდიფიცირებული </w:t>
          </w:r>
        </w:p>
      </w:tc>
    </w:tr>
  </w:tbl>
  <w:p w:rsidR="00A11279" w:rsidRPr="00A11279" w:rsidRDefault="00A11279" w:rsidP="00A1127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79" w:rsidRDefault="00A112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4" w:rsidRDefault="00F30BD4" w:rsidP="00A11279">
      <w:pPr>
        <w:spacing w:after="0" w:line="240" w:lineRule="auto"/>
      </w:pPr>
      <w:r>
        <w:separator/>
      </w:r>
    </w:p>
  </w:footnote>
  <w:footnote w:type="continuationSeparator" w:id="0">
    <w:p w:rsidR="00F30BD4" w:rsidRDefault="00F30BD4" w:rsidP="00A11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79" w:rsidRDefault="00A112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A11279" w:rsidTr="00A11279">
      <w:tc>
        <w:tcPr>
          <w:tcW w:w="4788" w:type="dxa"/>
          <w:shd w:val="clear" w:color="auto" w:fill="auto"/>
        </w:tcPr>
        <w:p w:rsidR="00A11279" w:rsidRDefault="00A11279" w:rsidP="00A11279">
          <w:pPr>
            <w:pStyle w:val="Header"/>
            <w:spacing w:after="0" w:line="240" w:lineRule="auto"/>
          </w:pPr>
          <w:r>
            <w:t>Codex R4</w:t>
          </w:r>
        </w:p>
      </w:tc>
      <w:tc>
        <w:tcPr>
          <w:tcW w:w="4788" w:type="dxa"/>
          <w:shd w:val="clear" w:color="auto" w:fill="auto"/>
        </w:tcPr>
        <w:p w:rsidR="00A11279" w:rsidRDefault="00A11279" w:rsidP="00A11279">
          <w:pPr>
            <w:pStyle w:val="Header"/>
            <w:spacing w:after="0" w:line="240" w:lineRule="auto"/>
            <w:jc w:val="right"/>
          </w:pPr>
          <w:r>
            <w:fldChar w:fldCharType="begin"/>
          </w:r>
          <w:r>
            <w:instrText xml:space="preserve"> PAGE  \* MERGEFORMAT </w:instrText>
          </w:r>
          <w:r>
            <w:fldChar w:fldCharType="separate"/>
          </w:r>
          <w:r w:rsidR="00791C3A">
            <w:rPr>
              <w:noProof/>
            </w:rPr>
            <w:t>1</w:t>
          </w:r>
          <w:r>
            <w:fldChar w:fldCharType="end"/>
          </w:r>
          <w:r>
            <w:t xml:space="preserve"> of </w:t>
          </w:r>
          <w:r w:rsidR="00F30BD4">
            <w:fldChar w:fldCharType="begin"/>
          </w:r>
          <w:r w:rsidR="00F30BD4">
            <w:instrText xml:space="preserve"> NUMPAGES  \* MERGEFORMAT </w:instrText>
          </w:r>
          <w:r w:rsidR="00F30BD4">
            <w:fldChar w:fldCharType="separate"/>
          </w:r>
          <w:r w:rsidR="00791C3A">
            <w:rPr>
              <w:noProof/>
            </w:rPr>
            <w:t>10</w:t>
          </w:r>
          <w:r w:rsidR="00F30BD4">
            <w:rPr>
              <w:noProof/>
            </w:rPr>
            <w:fldChar w:fldCharType="end"/>
          </w:r>
        </w:p>
      </w:tc>
    </w:tr>
  </w:tbl>
  <w:p w:rsidR="00A11279" w:rsidRPr="00A11279" w:rsidRDefault="00A11279" w:rsidP="00A1127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279" w:rsidRDefault="00A112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rPr>
        <w:rFonts w:ascii="Sylfaen" w:hAnsi="Sylfaen" w:cs="Sylfaen"/>
        <w:b w:val="0"/>
        <w:bCs w:val="0"/>
        <w:i w:val="0"/>
        <w:iCs w:val="0"/>
        <w:strike w:val="0"/>
        <w:color w:val="auto"/>
        <w:sz w:val="20"/>
        <w:szCs w:val="20"/>
        <w:u w:val="none"/>
      </w:rPr>
    </w:lvl>
    <w:lvl w:ilvl="1">
      <w:start w:val="1"/>
      <w:numFmt w:val="decimal"/>
      <w:lvlText w:val="%2."/>
      <w:lvlJc w:val="left"/>
      <w:pPr>
        <w:ind w:left="1080" w:hanging="360"/>
      </w:pPr>
      <w:rPr>
        <w:rFonts w:ascii="Sylfaen" w:hAnsi="Sylfaen" w:cs="Sylfaen"/>
        <w:b w:val="0"/>
        <w:bCs w:val="0"/>
        <w:i w:val="0"/>
        <w:iCs w:val="0"/>
        <w:strike w:val="0"/>
        <w:color w:val="auto"/>
        <w:sz w:val="20"/>
        <w:szCs w:val="20"/>
        <w:u w:val="none"/>
      </w:rPr>
    </w:lvl>
    <w:lvl w:ilvl="2">
      <w:start w:val="1"/>
      <w:numFmt w:val="decimal"/>
      <w:lvlText w:val="%3."/>
      <w:lvlJc w:val="left"/>
      <w:pPr>
        <w:ind w:left="1440" w:hanging="360"/>
      </w:pPr>
      <w:rPr>
        <w:rFonts w:ascii="Sylfaen" w:hAnsi="Sylfaen" w:cs="Sylfaen"/>
        <w:b w:val="0"/>
        <w:bCs w:val="0"/>
        <w:i w:val="0"/>
        <w:iCs w:val="0"/>
        <w:strike w:val="0"/>
        <w:color w:val="auto"/>
        <w:sz w:val="20"/>
        <w:szCs w:val="20"/>
        <w:u w:val="none"/>
      </w:rPr>
    </w:lvl>
    <w:lvl w:ilvl="3">
      <w:start w:val="1"/>
      <w:numFmt w:val="decimal"/>
      <w:lvlText w:val="%4."/>
      <w:lvlJc w:val="left"/>
      <w:pPr>
        <w:ind w:left="1800" w:hanging="360"/>
      </w:pPr>
      <w:rPr>
        <w:rFonts w:ascii="Sylfaen" w:hAnsi="Sylfaen" w:cs="Sylfaen"/>
        <w:b w:val="0"/>
        <w:bCs w:val="0"/>
        <w:i w:val="0"/>
        <w:iCs w:val="0"/>
        <w:strike w:val="0"/>
        <w:color w:val="auto"/>
        <w:sz w:val="20"/>
        <w:szCs w:val="20"/>
        <w:u w:val="none"/>
      </w:rPr>
    </w:lvl>
    <w:lvl w:ilvl="4">
      <w:start w:val="1"/>
      <w:numFmt w:val="decimal"/>
      <w:lvlText w:val="%5."/>
      <w:lvlJc w:val="left"/>
      <w:pPr>
        <w:ind w:left="2160" w:hanging="360"/>
      </w:pPr>
      <w:rPr>
        <w:rFonts w:ascii="Sylfaen" w:hAnsi="Sylfaen" w:cs="Sylfaen"/>
        <w:b w:val="0"/>
        <w:bCs w:val="0"/>
        <w:i w:val="0"/>
        <w:iCs w:val="0"/>
        <w:strike w:val="0"/>
        <w:color w:val="auto"/>
        <w:sz w:val="20"/>
        <w:szCs w:val="20"/>
        <w:u w:val="none"/>
      </w:rPr>
    </w:lvl>
    <w:lvl w:ilvl="5">
      <w:start w:val="1"/>
      <w:numFmt w:val="decimal"/>
      <w:lvlText w:val="%6."/>
      <w:lvlJc w:val="left"/>
      <w:pPr>
        <w:ind w:left="2520" w:hanging="360"/>
      </w:pPr>
      <w:rPr>
        <w:rFonts w:ascii="Sylfaen" w:hAnsi="Sylfaen" w:cs="Sylfaen"/>
        <w:b w:val="0"/>
        <w:bCs w:val="0"/>
        <w:i w:val="0"/>
        <w:iCs w:val="0"/>
        <w:strike w:val="0"/>
        <w:color w:val="auto"/>
        <w:sz w:val="20"/>
        <w:szCs w:val="20"/>
        <w:u w:val="none"/>
      </w:rPr>
    </w:lvl>
    <w:lvl w:ilvl="6">
      <w:start w:val="1"/>
      <w:numFmt w:val="decimal"/>
      <w:lvlText w:val="%7."/>
      <w:lvlJc w:val="left"/>
      <w:pPr>
        <w:ind w:left="2880" w:hanging="360"/>
      </w:pPr>
      <w:rPr>
        <w:rFonts w:ascii="Sylfaen" w:hAnsi="Sylfaen" w:cs="Sylfaen"/>
        <w:b w:val="0"/>
        <w:bCs w:val="0"/>
        <w:i w:val="0"/>
        <w:iCs w:val="0"/>
        <w:strike w:val="0"/>
        <w:color w:val="auto"/>
        <w:sz w:val="20"/>
        <w:szCs w:val="20"/>
        <w:u w:val="none"/>
      </w:rPr>
    </w:lvl>
    <w:lvl w:ilvl="7">
      <w:start w:val="1"/>
      <w:numFmt w:val="decimal"/>
      <w:lvlText w:val="%8."/>
      <w:lvlJc w:val="left"/>
      <w:pPr>
        <w:ind w:left="3240" w:hanging="360"/>
      </w:pPr>
      <w:rPr>
        <w:rFonts w:ascii="Sylfaen" w:hAnsi="Sylfaen" w:cs="Sylfaen"/>
        <w:b w:val="0"/>
        <w:bCs w:val="0"/>
        <w:i w:val="0"/>
        <w:iCs w:val="0"/>
        <w:strike w:val="0"/>
        <w:color w:val="auto"/>
        <w:sz w:val="20"/>
        <w:szCs w:val="20"/>
        <w:u w:val="none"/>
      </w:rPr>
    </w:lvl>
    <w:lvl w:ilvl="8">
      <w:start w:val="1"/>
      <w:numFmt w:val="decimal"/>
      <w:lvlText w:val="%9."/>
      <w:lvlJc w:val="left"/>
      <w:pPr>
        <w:ind w:left="3600" w:hanging="360"/>
      </w:pPr>
      <w:rPr>
        <w:rFonts w:ascii="Sylfaen" w:hAnsi="Sylfaen" w:cs="Sylfaen"/>
        <w:b w:val="0"/>
        <w:bCs w:val="0"/>
        <w:i w:val="0"/>
        <w:iCs w:val="0"/>
        <w:strike w:val="0"/>
        <w:color w:val="auto"/>
        <w:sz w:val="20"/>
        <w:szCs w:val="20"/>
        <w:u w:val="none"/>
      </w:rPr>
    </w:lvl>
  </w:abstractNum>
  <w:abstractNum w:abstractNumId="1" w15:restartNumberingAfterBreak="0">
    <w:nsid w:val="00000002"/>
    <w:multiLevelType w:val="multilevel"/>
    <w:tmpl w:val="00000002"/>
    <w:lvl w:ilvl="0">
      <w:start w:val="1"/>
      <w:numFmt w:val="decimal"/>
      <w:lvlText w:val="%1."/>
      <w:lvlJc w:val="left"/>
      <w:pPr>
        <w:ind w:left="720" w:hanging="360"/>
      </w:pPr>
      <w:rPr>
        <w:rFonts w:ascii="Sylfaen" w:hAnsi="Sylfaen" w:cs="Sylfaen"/>
        <w:b w:val="0"/>
        <w:bCs w:val="0"/>
        <w:i w:val="0"/>
        <w:iCs w:val="0"/>
        <w:strike w:val="0"/>
        <w:color w:val="auto"/>
        <w:sz w:val="20"/>
        <w:szCs w:val="20"/>
        <w:u w:val="none"/>
      </w:rPr>
    </w:lvl>
    <w:lvl w:ilvl="1">
      <w:start w:val="1"/>
      <w:numFmt w:val="decimal"/>
      <w:lvlText w:val="%2."/>
      <w:lvlJc w:val="left"/>
      <w:pPr>
        <w:ind w:left="1080" w:hanging="360"/>
      </w:pPr>
      <w:rPr>
        <w:rFonts w:ascii="Sylfaen" w:hAnsi="Sylfaen" w:cs="Sylfaen"/>
        <w:b w:val="0"/>
        <w:bCs w:val="0"/>
        <w:i w:val="0"/>
        <w:iCs w:val="0"/>
        <w:strike w:val="0"/>
        <w:color w:val="auto"/>
        <w:sz w:val="20"/>
        <w:szCs w:val="20"/>
        <w:u w:val="none"/>
      </w:rPr>
    </w:lvl>
    <w:lvl w:ilvl="2">
      <w:start w:val="1"/>
      <w:numFmt w:val="decimal"/>
      <w:lvlText w:val="%3."/>
      <w:lvlJc w:val="left"/>
      <w:pPr>
        <w:ind w:left="1440" w:hanging="360"/>
      </w:pPr>
      <w:rPr>
        <w:rFonts w:ascii="Sylfaen" w:hAnsi="Sylfaen" w:cs="Sylfaen"/>
        <w:b w:val="0"/>
        <w:bCs w:val="0"/>
        <w:i w:val="0"/>
        <w:iCs w:val="0"/>
        <w:strike w:val="0"/>
        <w:color w:val="auto"/>
        <w:sz w:val="20"/>
        <w:szCs w:val="20"/>
        <w:u w:val="none"/>
      </w:rPr>
    </w:lvl>
    <w:lvl w:ilvl="3">
      <w:start w:val="1"/>
      <w:numFmt w:val="decimal"/>
      <w:lvlText w:val="%4."/>
      <w:lvlJc w:val="left"/>
      <w:pPr>
        <w:ind w:left="1800" w:hanging="360"/>
      </w:pPr>
      <w:rPr>
        <w:rFonts w:ascii="Sylfaen" w:hAnsi="Sylfaen" w:cs="Sylfaen"/>
        <w:b w:val="0"/>
        <w:bCs w:val="0"/>
        <w:i w:val="0"/>
        <w:iCs w:val="0"/>
        <w:strike w:val="0"/>
        <w:color w:val="auto"/>
        <w:sz w:val="20"/>
        <w:szCs w:val="20"/>
        <w:u w:val="none"/>
      </w:rPr>
    </w:lvl>
    <w:lvl w:ilvl="4">
      <w:start w:val="1"/>
      <w:numFmt w:val="decimal"/>
      <w:lvlText w:val="%5."/>
      <w:lvlJc w:val="left"/>
      <w:pPr>
        <w:ind w:left="2160" w:hanging="360"/>
      </w:pPr>
      <w:rPr>
        <w:rFonts w:ascii="Sylfaen" w:hAnsi="Sylfaen" w:cs="Sylfaen"/>
        <w:b w:val="0"/>
        <w:bCs w:val="0"/>
        <w:i w:val="0"/>
        <w:iCs w:val="0"/>
        <w:strike w:val="0"/>
        <w:color w:val="auto"/>
        <w:sz w:val="20"/>
        <w:szCs w:val="20"/>
        <w:u w:val="none"/>
      </w:rPr>
    </w:lvl>
    <w:lvl w:ilvl="5">
      <w:start w:val="1"/>
      <w:numFmt w:val="decimal"/>
      <w:lvlText w:val="%6."/>
      <w:lvlJc w:val="left"/>
      <w:pPr>
        <w:ind w:left="2520" w:hanging="360"/>
      </w:pPr>
      <w:rPr>
        <w:rFonts w:ascii="Sylfaen" w:hAnsi="Sylfaen" w:cs="Sylfaen"/>
        <w:b w:val="0"/>
        <w:bCs w:val="0"/>
        <w:i w:val="0"/>
        <w:iCs w:val="0"/>
        <w:strike w:val="0"/>
        <w:color w:val="auto"/>
        <w:sz w:val="20"/>
        <w:szCs w:val="20"/>
        <w:u w:val="none"/>
      </w:rPr>
    </w:lvl>
    <w:lvl w:ilvl="6">
      <w:start w:val="1"/>
      <w:numFmt w:val="decimal"/>
      <w:lvlText w:val="%7."/>
      <w:lvlJc w:val="left"/>
      <w:pPr>
        <w:ind w:left="2880" w:hanging="360"/>
      </w:pPr>
      <w:rPr>
        <w:rFonts w:ascii="Sylfaen" w:hAnsi="Sylfaen" w:cs="Sylfaen"/>
        <w:b w:val="0"/>
        <w:bCs w:val="0"/>
        <w:i w:val="0"/>
        <w:iCs w:val="0"/>
        <w:strike w:val="0"/>
        <w:color w:val="auto"/>
        <w:sz w:val="20"/>
        <w:szCs w:val="20"/>
        <w:u w:val="none"/>
      </w:rPr>
    </w:lvl>
    <w:lvl w:ilvl="7">
      <w:start w:val="1"/>
      <w:numFmt w:val="decimal"/>
      <w:lvlText w:val="%8."/>
      <w:lvlJc w:val="left"/>
      <w:pPr>
        <w:ind w:left="3240" w:hanging="360"/>
      </w:pPr>
      <w:rPr>
        <w:rFonts w:ascii="Sylfaen" w:hAnsi="Sylfaen" w:cs="Sylfaen"/>
        <w:b w:val="0"/>
        <w:bCs w:val="0"/>
        <w:i w:val="0"/>
        <w:iCs w:val="0"/>
        <w:strike w:val="0"/>
        <w:color w:val="auto"/>
        <w:sz w:val="20"/>
        <w:szCs w:val="20"/>
        <w:u w:val="none"/>
      </w:rPr>
    </w:lvl>
    <w:lvl w:ilvl="8">
      <w:start w:val="1"/>
      <w:numFmt w:val="decimal"/>
      <w:lvlText w:val="%9."/>
      <w:lvlJc w:val="left"/>
      <w:pPr>
        <w:ind w:left="3600" w:hanging="360"/>
      </w:pPr>
      <w:rPr>
        <w:rFonts w:ascii="Sylfaen" w:hAnsi="Sylfaen" w:cs="Sylfaen"/>
        <w:b w:val="0"/>
        <w:bCs w:val="0"/>
        <w:i w:val="0"/>
        <w:iCs w:val="0"/>
        <w:strike w:val="0"/>
        <w:color w:val="auto"/>
        <w:sz w:val="20"/>
        <w:szCs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79"/>
    <w:rsid w:val="00467ADA"/>
    <w:rsid w:val="00791C3A"/>
    <w:rsid w:val="00A11279"/>
    <w:rsid w:val="00F30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EBEE2D-0A15-4BE7-A07A-9678EE6D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A11279"/>
    <w:pPr>
      <w:tabs>
        <w:tab w:val="center" w:pos="4680"/>
        <w:tab w:val="right" w:pos="9360"/>
      </w:tabs>
    </w:pPr>
  </w:style>
  <w:style w:type="character" w:customStyle="1" w:styleId="HeaderChar">
    <w:name w:val="Header Char"/>
    <w:basedOn w:val="DefaultParagraphFont"/>
    <w:link w:val="Header"/>
    <w:uiPriority w:val="99"/>
    <w:rsid w:val="00A11279"/>
    <w:rPr>
      <w:rFonts w:ascii="Calibri" w:hAnsi="Calibri" w:cs="Calibri"/>
      <w:lang w:val="x-none"/>
    </w:rPr>
  </w:style>
  <w:style w:type="paragraph" w:styleId="Footer">
    <w:name w:val="footer"/>
    <w:basedOn w:val="Normal"/>
    <w:link w:val="FooterChar"/>
    <w:uiPriority w:val="99"/>
    <w:unhideWhenUsed/>
    <w:rsid w:val="00A11279"/>
    <w:pPr>
      <w:tabs>
        <w:tab w:val="center" w:pos="4680"/>
        <w:tab w:val="right" w:pos="9360"/>
      </w:tabs>
    </w:pPr>
  </w:style>
  <w:style w:type="character" w:customStyle="1" w:styleId="FooterChar">
    <w:name w:val="Footer Char"/>
    <w:basedOn w:val="DefaultParagraphFont"/>
    <w:link w:val="Footer"/>
    <w:uiPriority w:val="99"/>
    <w:rsid w:val="00A11279"/>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20804</CharactersWithSpaces>
  <SharedDoc>false</SharedDoc>
  <HyperlinkBase>C:\Users\Codex\AppData\Local\Temp\637278537995167174\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2</cp:revision>
  <dcterms:created xsi:type="dcterms:W3CDTF">2020-07-28T09:31:00Z</dcterms:created>
  <dcterms:modified xsi:type="dcterms:W3CDTF">2020-07-28T09:31:00Z</dcterms:modified>
</cp:coreProperties>
</file>