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DF785" w14:textId="77777777" w:rsidR="004545BB" w:rsidRDefault="006E20D1">
      <w:pPr>
        <w:spacing w:after="237" w:line="259" w:lineRule="auto"/>
        <w:ind w:left="1623" w:right="0" w:firstLine="0"/>
      </w:pPr>
      <w:r>
        <w:rPr>
          <w:sz w:val="20"/>
        </w:rPr>
        <w:t xml:space="preserve"> </w:t>
      </w:r>
    </w:p>
    <w:p w14:paraId="12ED700D" w14:textId="77777777" w:rsidR="004545BB" w:rsidRDefault="006E20D1">
      <w:pPr>
        <w:spacing w:after="3709" w:line="259" w:lineRule="auto"/>
        <w:ind w:left="0" w:right="71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513E66" wp14:editId="0CD373C6">
                <wp:simplePos x="0" y="0"/>
                <wp:positionH relativeFrom="column">
                  <wp:posOffset>1030224</wp:posOffset>
                </wp:positionH>
                <wp:positionV relativeFrom="paragraph">
                  <wp:posOffset>-67004</wp:posOffset>
                </wp:positionV>
                <wp:extent cx="1627505" cy="3056890"/>
                <wp:effectExtent l="0" t="0" r="0" b="0"/>
                <wp:wrapSquare wrapText="bothSides"/>
                <wp:docPr id="2821" name="Group 2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505" cy="3056890"/>
                          <a:chOff x="0" y="0"/>
                          <a:chExt cx="1627505" cy="3056890"/>
                        </a:xfrm>
                      </wpg:grpSpPr>
                      <wps:wsp>
                        <wps:cNvPr id="3353" name="Shape 3353"/>
                        <wps:cNvSpPr/>
                        <wps:spPr>
                          <a:xfrm>
                            <a:off x="1371600" y="0"/>
                            <a:ext cx="3492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647700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647700"/>
                                </a:ln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51815"/>
                            <a:ext cx="1627505" cy="2505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1" style="width:128.15pt;height:240.7pt;position:absolute;mso-position-horizontal-relative:text;mso-position-horizontal:absolute;margin-left:81.12pt;mso-position-vertical-relative:text;margin-top:-5.276pt;" coordsize="16275,30568">
                <v:shape id="Shape 3354" style="position:absolute;width:349;height:6477;left:13716;top:0;" coordsize="34925,647700" path="m0,0l34925,0l34925,647700l0,647700l0,0">
                  <v:stroke weight="0pt" endcap="flat" joinstyle="miter" miterlimit="10" on="false" color="#000000" opacity="0"/>
                  <v:fill on="true" color="#c8c8c8"/>
                </v:shape>
                <v:shape id="Picture 10" style="position:absolute;width:16275;height:25050;left:0;top:5518;" filled="f">
                  <v:imagedata r:id="rId6"/>
                </v:shape>
                <w10:wrap type="square"/>
              </v:group>
            </w:pict>
          </mc:Fallback>
        </mc:AlternateContent>
      </w:r>
      <w:r>
        <w:rPr>
          <w:sz w:val="48"/>
        </w:rPr>
        <w:t xml:space="preserve"> </w:t>
      </w:r>
    </w:p>
    <w:p w14:paraId="39F0682F" w14:textId="77777777" w:rsidR="004545BB" w:rsidRDefault="006E20D1">
      <w:pPr>
        <w:tabs>
          <w:tab w:val="center" w:pos="6271"/>
          <w:tab w:val="center" w:pos="909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            </w:t>
      </w:r>
      <w:r>
        <w:rPr>
          <w:b/>
          <w:sz w:val="40"/>
        </w:rPr>
        <w:t xml:space="preserve">Mariam Korkotadze </w:t>
      </w:r>
      <w:r>
        <w:rPr>
          <w:b/>
          <w:sz w:val="40"/>
        </w:rPr>
        <w:tab/>
      </w:r>
      <w:r>
        <w:rPr>
          <w:sz w:val="32"/>
        </w:rPr>
        <w:t xml:space="preserve"> </w:t>
      </w:r>
    </w:p>
    <w:p w14:paraId="56D99529" w14:textId="77777777" w:rsidR="004545BB" w:rsidRDefault="006E20D1">
      <w:pPr>
        <w:spacing w:after="0" w:line="259" w:lineRule="auto"/>
        <w:ind w:left="1258" w:right="0"/>
      </w:pPr>
      <w:r>
        <w:rPr>
          <w:sz w:val="20"/>
        </w:rPr>
        <w:t xml:space="preserve">        Date of birth: 17.12.1977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Georgia.Tbilisi.   </w:t>
      </w:r>
    </w:p>
    <w:p w14:paraId="743C27AC" w14:textId="77777777" w:rsidR="004545BB" w:rsidRDefault="006E20D1">
      <w:pPr>
        <w:spacing w:after="0" w:line="259" w:lineRule="auto"/>
        <w:ind w:left="1258" w:right="0"/>
      </w:pPr>
      <w:r>
        <w:rPr>
          <w:sz w:val="20"/>
        </w:rPr>
        <w:t xml:space="preserve">        Sex: Female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</w:t>
      </w:r>
    </w:p>
    <w:p w14:paraId="459E5F9C" w14:textId="77777777" w:rsidR="006E20D1" w:rsidRDefault="006E20D1">
      <w:pPr>
        <w:spacing w:after="0" w:line="259" w:lineRule="auto"/>
        <w:ind w:left="1258" w:right="0"/>
        <w:rPr>
          <w:sz w:val="20"/>
        </w:rPr>
      </w:pPr>
      <w:r>
        <w:rPr>
          <w:sz w:val="20"/>
        </w:rPr>
        <w:t xml:space="preserve">        Marital status: single                                                                                                               </w:t>
      </w:r>
      <w:r>
        <w:rPr>
          <w:sz w:val="20"/>
        </w:rPr>
        <w:t xml:space="preserve">                                                        Mob:     599075007</w:t>
      </w:r>
    </w:p>
    <w:p w14:paraId="42CAF343" w14:textId="46E03ECB" w:rsidR="004545BB" w:rsidRDefault="006E20D1">
      <w:pPr>
        <w:spacing w:after="0" w:line="259" w:lineRule="auto"/>
        <w:ind w:left="1258" w:right="0"/>
      </w:pPr>
      <w:r>
        <w:rPr>
          <w:sz w:val="20"/>
        </w:rPr>
        <w:t xml:space="preserve">              </w:t>
      </w:r>
      <w:r>
        <w:rPr>
          <w:sz w:val="20"/>
        </w:rPr>
        <w:t xml:space="preserve">551073007  </w:t>
      </w:r>
    </w:p>
    <w:p w14:paraId="7EE31BE4" w14:textId="77777777" w:rsidR="004545BB" w:rsidRDefault="006E20D1">
      <w:pPr>
        <w:spacing w:after="0" w:line="259" w:lineRule="auto"/>
        <w:ind w:left="1258" w:right="0"/>
      </w:pPr>
      <w:r>
        <w:rPr>
          <w:sz w:val="20"/>
        </w:rPr>
        <w:t xml:space="preserve">        Nationality: Georgian                                                                                                                                              e-mail:m</w:t>
      </w:r>
      <w:r>
        <w:rPr>
          <w:sz w:val="20"/>
        </w:rPr>
        <w:t xml:space="preserve">aka.progressgroup@yahoo.com </w:t>
      </w:r>
    </w:p>
    <w:p w14:paraId="69B1EFC3" w14:textId="77777777" w:rsidR="004545BB" w:rsidRDefault="006E20D1">
      <w:pPr>
        <w:spacing w:after="0" w:line="259" w:lineRule="auto"/>
        <w:ind w:left="1263" w:right="0" w:firstLine="0"/>
      </w:pPr>
      <w:r>
        <w:rPr>
          <w:sz w:val="20"/>
        </w:rPr>
        <w:t xml:space="preserve"> </w:t>
      </w:r>
    </w:p>
    <w:p w14:paraId="6A480871" w14:textId="77777777" w:rsidR="004545BB" w:rsidRDefault="006E20D1">
      <w:pPr>
        <w:spacing w:after="0" w:line="259" w:lineRule="auto"/>
        <w:ind w:left="1263" w:right="0" w:firstLine="0"/>
      </w:pPr>
      <w:r>
        <w:rPr>
          <w:sz w:val="20"/>
        </w:rPr>
        <w:t xml:space="preserve"> </w:t>
      </w:r>
    </w:p>
    <w:p w14:paraId="6878D9E0" w14:textId="77777777" w:rsidR="004545BB" w:rsidRDefault="006E20D1">
      <w:pPr>
        <w:spacing w:after="0" w:line="259" w:lineRule="auto"/>
        <w:ind w:left="1263" w:right="0" w:firstLine="0"/>
      </w:pPr>
      <w:r>
        <w:rPr>
          <w:sz w:val="20"/>
        </w:rPr>
        <w:t xml:space="preserve"> </w:t>
      </w:r>
    </w:p>
    <w:p w14:paraId="7F4B45C1" w14:textId="77777777" w:rsidR="004545BB" w:rsidRDefault="006E20D1">
      <w:pPr>
        <w:spacing w:after="238" w:line="259" w:lineRule="auto"/>
        <w:ind w:left="1263" w:right="0" w:firstLine="0"/>
      </w:pPr>
      <w:r>
        <w:rPr>
          <w:sz w:val="20"/>
        </w:rPr>
        <w:t xml:space="preserve"> </w:t>
      </w:r>
    </w:p>
    <w:tbl>
      <w:tblPr>
        <w:tblStyle w:val="TableGrid"/>
        <w:tblpPr w:vertAnchor="text" w:tblpX="403" w:tblpY="-51"/>
        <w:tblOverlap w:val="never"/>
        <w:tblW w:w="1451" w:type="dxa"/>
        <w:tblInd w:w="0" w:type="dxa"/>
        <w:tblCellMar>
          <w:top w:w="49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1"/>
      </w:tblGrid>
      <w:tr w:rsidR="004545BB" w14:paraId="32B62EF8" w14:textId="77777777">
        <w:trPr>
          <w:trHeight w:val="318"/>
        </w:trPr>
        <w:tc>
          <w:tcPr>
            <w:tcW w:w="1451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E5E5E5"/>
          </w:tcPr>
          <w:p w14:paraId="05C00616" w14:textId="77777777" w:rsidR="004545BB" w:rsidRDefault="006E20D1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Objective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1234A3AF" w14:textId="77777777" w:rsidR="004545BB" w:rsidRDefault="006E20D1">
      <w:pPr>
        <w:spacing w:line="428" w:lineRule="auto"/>
        <w:ind w:left="1998"/>
      </w:pPr>
      <w:r>
        <w:rPr>
          <w:sz w:val="20"/>
        </w:rPr>
        <w:t xml:space="preserve"> </w:t>
      </w:r>
      <w:r>
        <w:t xml:space="preserve">Management professional with progressive, proven leadership experience  in human resources, directing both workforce-development programs  and HR initiatives. </w:t>
      </w:r>
      <w:r>
        <w:t xml:space="preserve">Excellent individual communication and customer  service skills at all levels.Able to use own initiative and work as part  of a team. Proven leadership skills. Now looking to start a new challenging career. </w:t>
      </w:r>
    </w:p>
    <w:p w14:paraId="08781DE9" w14:textId="77777777" w:rsidR="004545BB" w:rsidRDefault="006E20D1">
      <w:pPr>
        <w:spacing w:after="33" w:line="259" w:lineRule="auto"/>
        <w:ind w:left="403" w:right="0" w:firstLine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pPr w:vertAnchor="text" w:tblpX="403" w:tblpY="-152"/>
        <w:tblOverlap w:val="never"/>
        <w:tblW w:w="1451" w:type="dxa"/>
        <w:tblInd w:w="0" w:type="dxa"/>
        <w:tblCellMar>
          <w:top w:w="34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1"/>
      </w:tblGrid>
      <w:tr w:rsidR="004545BB" w14:paraId="02EB890D" w14:textId="77777777">
        <w:trPr>
          <w:trHeight w:val="288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3202301" w14:textId="77777777" w:rsidR="004545BB" w:rsidRDefault="006E20D1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Summary of</w:t>
            </w:r>
            <w:r>
              <w:rPr>
                <w:rFonts w:ascii="Arial" w:eastAsia="Arial" w:hAnsi="Arial" w:cs="Arial"/>
                <w:b/>
                <w:color w:val="0000FF"/>
                <w:sz w:val="20"/>
              </w:rPr>
              <w:t xml:space="preserve"> </w:t>
            </w:r>
          </w:p>
        </w:tc>
      </w:tr>
      <w:tr w:rsidR="004545BB" w14:paraId="0186130E" w14:textId="77777777">
        <w:trPr>
          <w:trHeight w:val="298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0F5673B" w14:textId="77777777" w:rsidR="004545BB" w:rsidRDefault="006E20D1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Skills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</w:tbl>
    <w:p w14:paraId="0F95BD02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>ESM Tbilisi-</w:t>
      </w:r>
      <w:r>
        <w:t xml:space="preserve">certificate in marketing management </w:t>
      </w:r>
    </w:p>
    <w:p w14:paraId="7E809CB0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 xml:space="preserve">ESM Tbilisi-certificate in bases of management </w:t>
      </w:r>
    </w:p>
    <w:p w14:paraId="270802AA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 xml:space="preserve">ESM Tbilisi-certificate in business administration </w:t>
      </w:r>
    </w:p>
    <w:p w14:paraId="795AF338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 xml:space="preserve">Extensive knowledge of MS Works/Office,Windows </w:t>
      </w:r>
    </w:p>
    <w:p w14:paraId="3131A5C7" w14:textId="77777777" w:rsidR="004545BB" w:rsidRDefault="006E20D1">
      <w:pPr>
        <w:spacing w:after="83" w:line="259" w:lineRule="auto"/>
        <w:ind w:left="471" w:righ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Arial" w:eastAsia="Arial" w:hAnsi="Arial" w:cs="Arial"/>
          <w:b/>
        </w:rPr>
        <w:t xml:space="preserve"> </w:t>
      </w:r>
    </w:p>
    <w:p w14:paraId="58B195A3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 xml:space="preserve">Languages: Georgian (native),Russian (fluent), English (good) </w:t>
      </w:r>
    </w:p>
    <w:p w14:paraId="2FC67FF5" w14:textId="77777777" w:rsidR="004545BB" w:rsidRDefault="006E20D1">
      <w:pPr>
        <w:numPr>
          <w:ilvl w:val="0"/>
          <w:numId w:val="1"/>
        </w:numPr>
        <w:spacing w:after="919"/>
        <w:ind w:left="2535" w:right="0" w:hanging="360"/>
      </w:pPr>
      <w:r>
        <w:t xml:space="preserve">Driving License </w:t>
      </w:r>
    </w:p>
    <w:tbl>
      <w:tblPr>
        <w:tblStyle w:val="TableGrid"/>
        <w:tblpPr w:vertAnchor="text" w:tblpX="403" w:tblpY="-80"/>
        <w:tblOverlap w:val="never"/>
        <w:tblW w:w="1451" w:type="dxa"/>
        <w:tblInd w:w="0" w:type="dxa"/>
        <w:tblCellMar>
          <w:top w:w="49" w:type="dxa"/>
          <w:left w:w="6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</w:tblGrid>
      <w:tr w:rsidR="004545BB" w14:paraId="259E88FD" w14:textId="77777777">
        <w:trPr>
          <w:trHeight w:val="313"/>
        </w:trPr>
        <w:tc>
          <w:tcPr>
            <w:tcW w:w="1451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5E5E5"/>
          </w:tcPr>
          <w:p w14:paraId="6D27A980" w14:textId="77777777" w:rsidR="004545BB" w:rsidRDefault="006E20D1">
            <w:pPr>
              <w:spacing w:after="0" w:line="259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lastRenderedPageBreak/>
              <w:t>Education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      </w:t>
            </w:r>
          </w:p>
        </w:tc>
      </w:tr>
    </w:tbl>
    <w:p w14:paraId="4DFA248E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 xml:space="preserve">Tbilisi State university  ”Degree of bachelor’s. Faculty of                           </w:t>
      </w:r>
      <w:r>
        <w:rPr>
          <w:sz w:val="20"/>
        </w:rPr>
        <w:t>Tbilisi</w:t>
      </w:r>
      <w:r>
        <w:t xml:space="preserve">                 Western-European   Languages and literature</w:t>
      </w:r>
      <w:r>
        <w:rPr>
          <w:sz w:val="20"/>
        </w:rPr>
        <w:t>.</w:t>
      </w:r>
      <w:r>
        <w:rPr>
          <w:sz w:val="20"/>
        </w:rPr>
        <w:t xml:space="preserve">                                        Sep1993to May 1998</w:t>
      </w:r>
      <w:r>
        <w:t xml:space="preserve">              </w:t>
      </w:r>
    </w:p>
    <w:p w14:paraId="105942D7" w14:textId="77777777" w:rsidR="004545BB" w:rsidRDefault="006E20D1">
      <w:pPr>
        <w:spacing w:after="9" w:line="259" w:lineRule="auto"/>
        <w:ind w:left="1623" w:right="0" w:firstLine="0"/>
      </w:pPr>
      <w:r>
        <w:rPr>
          <w:sz w:val="20"/>
        </w:rPr>
        <w:t xml:space="preserve"> </w:t>
      </w:r>
    </w:p>
    <w:p w14:paraId="4B65F11F" w14:textId="77777777" w:rsidR="004545BB" w:rsidRDefault="006E20D1">
      <w:pPr>
        <w:spacing w:after="30" w:line="259" w:lineRule="auto"/>
        <w:ind w:left="1258" w:right="0"/>
      </w:pPr>
      <w:r>
        <w:t xml:space="preserve"> </w:t>
      </w:r>
      <w:r>
        <w:rPr>
          <w:sz w:val="20"/>
        </w:rPr>
        <w:t xml:space="preserve">Tbilisi </w:t>
      </w:r>
    </w:p>
    <w:tbl>
      <w:tblPr>
        <w:tblStyle w:val="TableGrid"/>
        <w:tblpPr w:vertAnchor="text" w:tblpX="403" w:tblpY="-111"/>
        <w:tblOverlap w:val="never"/>
        <w:tblW w:w="1451" w:type="dxa"/>
        <w:tblInd w:w="0" w:type="dxa"/>
        <w:tblCellMar>
          <w:top w:w="34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1"/>
      </w:tblGrid>
      <w:tr w:rsidR="004545BB" w14:paraId="4CDB8306" w14:textId="77777777">
        <w:trPr>
          <w:trHeight w:val="298"/>
        </w:trPr>
        <w:tc>
          <w:tcPr>
            <w:tcW w:w="1451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5E5E5"/>
          </w:tcPr>
          <w:p w14:paraId="20E002E3" w14:textId="77777777" w:rsidR="004545BB" w:rsidRDefault="006E20D1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Work</w:t>
            </w:r>
            <w:r>
              <w:rPr>
                <w:rFonts w:ascii="Arial" w:eastAsia="Arial" w:hAnsi="Arial" w:cs="Arial"/>
                <w:b/>
                <w:color w:val="0000FF"/>
                <w:sz w:val="20"/>
              </w:rPr>
              <w:t xml:space="preserve"> </w:t>
            </w:r>
          </w:p>
        </w:tc>
      </w:tr>
      <w:tr w:rsidR="004545BB" w14:paraId="1FC53F2C" w14:textId="77777777">
        <w:trPr>
          <w:trHeight w:val="293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C3E5EBD" w14:textId="77777777" w:rsidR="004545BB" w:rsidRDefault="006E20D1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Experience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6D152B89" w14:textId="77777777" w:rsidR="004545BB" w:rsidRDefault="006E20D1">
      <w:pPr>
        <w:numPr>
          <w:ilvl w:val="0"/>
          <w:numId w:val="1"/>
        </w:numPr>
        <w:spacing w:line="433" w:lineRule="auto"/>
        <w:ind w:left="2535" w:right="0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0D268F" wp14:editId="3E8CF532">
                <wp:simplePos x="0" y="0"/>
                <wp:positionH relativeFrom="column">
                  <wp:posOffset>2401824</wp:posOffset>
                </wp:positionH>
                <wp:positionV relativeFrom="paragraph">
                  <wp:posOffset>-241268</wp:posOffset>
                </wp:positionV>
                <wp:extent cx="34925" cy="647700"/>
                <wp:effectExtent l="0" t="0" r="0" b="0"/>
                <wp:wrapNone/>
                <wp:docPr id="2914" name="Group 2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" cy="647700"/>
                          <a:chOff x="0" y="0"/>
                          <a:chExt cx="34925" cy="647700"/>
                        </a:xfrm>
                      </wpg:grpSpPr>
                      <wps:wsp>
                        <wps:cNvPr id="3355" name="Shape 3355"/>
                        <wps:cNvSpPr/>
                        <wps:spPr>
                          <a:xfrm>
                            <a:off x="0" y="0"/>
                            <a:ext cx="3492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647700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647700"/>
                                </a:ln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14" style="width:2.75pt;height:51pt;position:absolute;z-index:-2147483648;mso-position-horizontal-relative:text;mso-position-horizontal:absolute;margin-left:189.12pt;mso-position-vertical-relative:text;margin-top:-18.9976pt;" coordsize="349,6477">
                <v:shape id="Shape 3356" style="position:absolute;width:349;height:6477;left:0;top:0;" coordsize="34925,647700" path="m0,0l34925,0l34925,647700l0,647700l0,0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  <w:r>
        <w:t xml:space="preserve">Non -govermental organization “Georgia without drugs”.                 </w:t>
      </w:r>
      <w:r>
        <w:rPr>
          <w:sz w:val="20"/>
        </w:rPr>
        <w:t>Jan 2004 to Jul 2006</w:t>
      </w:r>
      <w:r>
        <w:t xml:space="preserve"> </w:t>
      </w:r>
      <w:r>
        <w:rPr>
          <w:b/>
        </w:rPr>
        <w:t>Position</w:t>
      </w:r>
      <w:r>
        <w:t xml:space="preserve">:Project manager. </w:t>
      </w:r>
    </w:p>
    <w:p w14:paraId="60341B95" w14:textId="77777777" w:rsidR="004545BB" w:rsidRDefault="006E20D1">
      <w:pPr>
        <w:spacing w:after="4" w:line="427" w:lineRule="auto"/>
        <w:ind w:left="2363" w:right="3549" w:firstLine="0"/>
        <w:jc w:val="both"/>
      </w:pPr>
      <w:r>
        <w:rPr>
          <w:b/>
        </w:rPr>
        <w:t>Duties</w:t>
      </w:r>
      <w:r>
        <w:t xml:space="preserve">: lead the planning and implementation of project,   develop full scale project plans, project evaluations and assessment of results. </w:t>
      </w:r>
    </w:p>
    <w:p w14:paraId="4A1303DC" w14:textId="77777777" w:rsidR="004545BB" w:rsidRDefault="006E20D1">
      <w:pPr>
        <w:spacing w:after="64" w:line="259" w:lineRule="auto"/>
        <w:ind w:left="0" w:right="0" w:firstLine="0"/>
        <w:jc w:val="right"/>
      </w:pPr>
      <w:r>
        <w:t xml:space="preserve">                                                                                                                         </w:t>
      </w:r>
      <w:r>
        <w:t xml:space="preserve">                             </w:t>
      </w:r>
    </w:p>
    <w:p w14:paraId="5687FBDE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>Joint-stock company “Khidmsheni”.</w:t>
      </w:r>
      <w:r>
        <w:rPr>
          <w:b/>
        </w:rPr>
        <w:t>position</w:t>
      </w:r>
      <w:r>
        <w:t xml:space="preserve"> HR manager.                                 </w:t>
      </w:r>
      <w:r>
        <w:rPr>
          <w:sz w:val="20"/>
        </w:rPr>
        <w:t>Tbilisi</w:t>
      </w:r>
      <w:r>
        <w:t xml:space="preserve"> </w:t>
      </w:r>
    </w:p>
    <w:p w14:paraId="39D65189" w14:textId="77777777" w:rsidR="004545BB" w:rsidRDefault="006E20D1">
      <w:pPr>
        <w:ind w:left="1998" w:right="0"/>
      </w:pPr>
      <w:r>
        <w:rPr>
          <w:b/>
        </w:rPr>
        <w:t>Duties</w:t>
      </w:r>
      <w:r>
        <w:t xml:space="preserve">:   Recruitment,selection,training and developing of staff .                </w:t>
      </w:r>
      <w:r>
        <w:rPr>
          <w:sz w:val="20"/>
        </w:rPr>
        <w:t>Sep 2006 to Feb 2007</w:t>
      </w:r>
      <w:r>
        <w:t xml:space="preserve"> </w:t>
      </w:r>
    </w:p>
    <w:p w14:paraId="6E02BF19" w14:textId="77777777" w:rsidR="004545BB" w:rsidRDefault="006E20D1">
      <w:pPr>
        <w:spacing w:after="0" w:line="259" w:lineRule="auto"/>
        <w:ind w:left="2003" w:right="0" w:firstLine="0"/>
      </w:pPr>
      <w:r>
        <w:t xml:space="preserve">     </w:t>
      </w:r>
    </w:p>
    <w:p w14:paraId="7A6A031C" w14:textId="77777777" w:rsidR="004545BB" w:rsidRDefault="006E20D1">
      <w:pPr>
        <w:spacing w:after="0" w:line="259" w:lineRule="auto"/>
        <w:ind w:left="2003" w:right="0" w:firstLine="0"/>
      </w:pPr>
      <w:r>
        <w:t xml:space="preserve">                     </w:t>
      </w:r>
      <w:r>
        <w:t xml:space="preserve">                                                                                              </w:t>
      </w:r>
    </w:p>
    <w:p w14:paraId="50065211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 xml:space="preserve">Large chain of restaurants: LTD ” </w:t>
      </w:r>
      <w:r>
        <w:rPr>
          <w:b/>
        </w:rPr>
        <w:t>Progress Group</w:t>
      </w:r>
      <w:r>
        <w:t xml:space="preserve">”. </w:t>
      </w:r>
      <w:r>
        <w:rPr>
          <w:b/>
        </w:rPr>
        <w:t>Position:</w:t>
      </w:r>
      <w:r>
        <w:t xml:space="preserve">HR                         </w:t>
      </w:r>
      <w:r>
        <w:rPr>
          <w:sz w:val="20"/>
        </w:rPr>
        <w:t xml:space="preserve">Tbilisi </w:t>
      </w:r>
      <w:r>
        <w:t xml:space="preserve">Director &amp; Service Coordinator. </w:t>
      </w:r>
      <w:r>
        <w:rPr>
          <w:b/>
        </w:rPr>
        <w:t>Duties</w:t>
      </w:r>
      <w:r>
        <w:t xml:space="preserve">: Implementing HR           </w:t>
      </w:r>
      <w:r>
        <w:t xml:space="preserve">             </w:t>
      </w:r>
      <w:r>
        <w:rPr>
          <w:sz w:val="20"/>
        </w:rPr>
        <w:t>Mar 2007 to Apr 2009</w:t>
      </w:r>
      <w:r>
        <w:t xml:space="preserve">   programs and policies,  managing  every aspect of employee  development and relations.  Managing recruiting and staffing,  performance management, benefits and compensation  administration, organizational development, em</w:t>
      </w:r>
      <w:r>
        <w:t xml:space="preserve">ployee counseling services. Ensureing high levels of service.Participating in food and beverage products  inventory management.Ensuring all security procedures are adhered Meeting  and greeting customers and organising table reservation. </w:t>
      </w:r>
    </w:p>
    <w:p w14:paraId="1D872A9F" w14:textId="77777777" w:rsidR="004545BB" w:rsidRDefault="006E20D1">
      <w:pPr>
        <w:spacing w:after="10" w:line="259" w:lineRule="auto"/>
        <w:ind w:left="2003" w:right="0" w:firstLine="0"/>
      </w:pPr>
      <w:r>
        <w:t xml:space="preserve"> </w:t>
      </w:r>
    </w:p>
    <w:p w14:paraId="657AE46F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>Big chain of re</w:t>
      </w:r>
      <w:r>
        <w:t>staurants “</w:t>
      </w:r>
      <w:r>
        <w:rPr>
          <w:b/>
        </w:rPr>
        <w:t>Mon Group</w:t>
      </w:r>
      <w:r>
        <w:t xml:space="preserve">”. </w:t>
      </w:r>
      <w:r>
        <w:rPr>
          <w:b/>
        </w:rPr>
        <w:t xml:space="preserve">Position: </w:t>
      </w:r>
      <w:r>
        <w:t xml:space="preserve">HR director &amp;    Marketing coordinator. </w:t>
      </w:r>
      <w:r>
        <w:rPr>
          <w:b/>
        </w:rPr>
        <w:t>Duties</w:t>
      </w:r>
      <w:r>
        <w:t xml:space="preserve">: Assisting the marketing team with various </w:t>
      </w:r>
      <w:r>
        <w:t xml:space="preserve">tasks such as collateral development, customer satisfaction analysis, sales  programs, product development and service programs. Interfacing with counterparts and building up relationships with them in marketing fields. </w:t>
      </w:r>
    </w:p>
    <w:p w14:paraId="369A6BE3" w14:textId="77777777" w:rsidR="004545BB" w:rsidRDefault="006E20D1">
      <w:pPr>
        <w:ind w:left="2373" w:right="0"/>
      </w:pPr>
      <w:r>
        <w:t>Coordinating in production of a wid</w:t>
      </w:r>
      <w:r>
        <w:t xml:space="preserve">e range of marketing communications. </w:t>
      </w:r>
    </w:p>
    <w:p w14:paraId="5D29BD14" w14:textId="77777777" w:rsidR="004545BB" w:rsidRDefault="006E20D1">
      <w:pPr>
        <w:ind w:left="2373" w:right="0"/>
      </w:pPr>
      <w:r>
        <w:t>Responsible for planning  and organizing events and meetings for the organizations.</w:t>
      </w:r>
      <w:r>
        <w:rPr>
          <w:b/>
        </w:rPr>
        <w:t xml:space="preserve"> </w:t>
      </w:r>
      <w:r>
        <w:t xml:space="preserve">       </w:t>
      </w:r>
    </w:p>
    <w:p w14:paraId="25478B66" w14:textId="77777777" w:rsidR="004545BB" w:rsidRDefault="006E20D1">
      <w:pPr>
        <w:spacing w:after="0" w:line="259" w:lineRule="auto"/>
        <w:ind w:left="2373" w:right="0"/>
      </w:pPr>
      <w:r>
        <w:rPr>
          <w:sz w:val="20"/>
        </w:rPr>
        <w:t xml:space="preserve">  apr 2009 to sept </w:t>
      </w:r>
    </w:p>
    <w:p w14:paraId="44BB8772" w14:textId="77777777" w:rsidR="004545BB" w:rsidRDefault="006E20D1">
      <w:pPr>
        <w:spacing w:after="31" w:line="259" w:lineRule="auto"/>
        <w:ind w:left="2363" w:right="0" w:firstLine="0"/>
      </w:pPr>
      <w:r>
        <w:t xml:space="preserve"> </w:t>
      </w:r>
    </w:p>
    <w:p w14:paraId="6947ED83" w14:textId="77777777" w:rsidR="004545BB" w:rsidRDefault="006E20D1">
      <w:pPr>
        <w:numPr>
          <w:ilvl w:val="0"/>
          <w:numId w:val="1"/>
        </w:numPr>
        <w:spacing w:after="30"/>
        <w:ind w:left="2535" w:right="0" w:hanging="360"/>
      </w:pPr>
      <w:r>
        <w:t xml:space="preserve">BIG CHAIN OF aestetic clinics “medi” PR and marketing manager    sept 2011 to october 2012 </w:t>
      </w:r>
    </w:p>
    <w:p w14:paraId="076FB746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>Big chain of restaurants “</w:t>
      </w:r>
      <w:r>
        <w:rPr>
          <w:b/>
        </w:rPr>
        <w:t>MULTI  Group</w:t>
      </w:r>
      <w:r>
        <w:t xml:space="preserve">”. </w:t>
      </w:r>
      <w:r>
        <w:rPr>
          <w:b/>
        </w:rPr>
        <w:t xml:space="preserve">Position:FOUNDER, </w:t>
      </w:r>
      <w:r>
        <w:t xml:space="preserve"> director &amp;    Marketing </w:t>
      </w:r>
    </w:p>
    <w:p w14:paraId="63D6B57F" w14:textId="77777777" w:rsidR="004545BB" w:rsidRDefault="006E20D1">
      <w:pPr>
        <w:ind w:left="2373" w:right="0"/>
      </w:pPr>
      <w:r>
        <w:t xml:space="preserve">MENEGER .FROM OCTOBER 2012 to DECEMBER 2015 </w:t>
      </w:r>
    </w:p>
    <w:p w14:paraId="3EFDA466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>.Restaurant "SENAT"general directo</w:t>
      </w:r>
      <w:r>
        <w:t>r from Desember 2015 to January 2018</w:t>
      </w:r>
      <w:r>
        <w:rPr>
          <w:b/>
        </w:rPr>
        <w:t xml:space="preserve"> </w:t>
      </w:r>
      <w:r>
        <w:t xml:space="preserve">   </w:t>
      </w:r>
    </w:p>
    <w:p w14:paraId="2398C009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 xml:space="preserve">Restaurant  "Sevsamora" executive director   2018 March - till today.   </w:t>
      </w:r>
    </w:p>
    <w:p w14:paraId="360BF116" w14:textId="77777777" w:rsidR="004545BB" w:rsidRDefault="006E20D1">
      <w:pPr>
        <w:numPr>
          <w:ilvl w:val="0"/>
          <w:numId w:val="1"/>
        </w:numPr>
        <w:ind w:left="2535" w:right="0" w:hanging="360"/>
      </w:pPr>
      <w:r>
        <w:t xml:space="preserve">Dinner in the sky Georgia Genaral and marketing manager from April 2019 -till today.     </w:t>
      </w:r>
    </w:p>
    <w:p w14:paraId="032CAE57" w14:textId="77777777" w:rsidR="004545BB" w:rsidRDefault="006E20D1">
      <w:pPr>
        <w:spacing w:after="186" w:line="259" w:lineRule="auto"/>
        <w:ind w:left="0" w:right="36" w:firstLine="0"/>
        <w:jc w:val="right"/>
      </w:pPr>
      <w:r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                                                                                  </w:t>
      </w:r>
      <w:r>
        <w:t xml:space="preserve">                                          </w:t>
      </w:r>
    </w:p>
    <w:p w14:paraId="6428EECF" w14:textId="77777777" w:rsidR="004545BB" w:rsidRDefault="006E20D1">
      <w:pPr>
        <w:tabs>
          <w:tab w:val="center" w:pos="851"/>
          <w:tab w:val="center" w:pos="3596"/>
        </w:tabs>
        <w:spacing w:after="525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  <w:color w:val="0000FF"/>
          <w:sz w:val="20"/>
          <w:u w:val="single" w:color="0000FF"/>
        </w:rPr>
        <w:t>Interests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sz w:val="22"/>
        </w:rPr>
        <w:t xml:space="preserve">Trevelling, reading, music, fashion . </w:t>
      </w:r>
    </w:p>
    <w:p w14:paraId="115E65AE" w14:textId="77777777" w:rsidR="004545BB" w:rsidRDefault="006E20D1">
      <w:pPr>
        <w:tabs>
          <w:tab w:val="center" w:pos="966"/>
          <w:tab w:val="center" w:pos="4046"/>
        </w:tabs>
        <w:spacing w:after="278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  <w:color w:val="0000FF"/>
          <w:sz w:val="20"/>
          <w:u w:val="single" w:color="0000FF"/>
        </w:rPr>
        <w:t>References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t xml:space="preserve">A list of references is available on request. </w:t>
      </w:r>
    </w:p>
    <w:p w14:paraId="6D6F6C98" w14:textId="77777777" w:rsidR="004545BB" w:rsidRDefault="006E20D1">
      <w:pPr>
        <w:spacing w:after="45" w:line="259" w:lineRule="auto"/>
        <w:ind w:left="1623" w:right="0" w:firstLine="0"/>
      </w:pPr>
      <w:r>
        <w:rPr>
          <w:sz w:val="20"/>
        </w:rPr>
        <w:lastRenderedPageBreak/>
        <w:t xml:space="preserve"> </w:t>
      </w:r>
    </w:p>
    <w:p w14:paraId="66A5FFBF" w14:textId="77777777" w:rsidR="004545BB" w:rsidRDefault="006E20D1">
      <w:pPr>
        <w:spacing w:after="0" w:line="259" w:lineRule="auto"/>
        <w:ind w:left="1623" w:right="0" w:firstLine="0"/>
      </w:pPr>
      <w:r>
        <w:rPr>
          <w:sz w:val="20"/>
        </w:rPr>
        <w:t xml:space="preserve">                               </w:t>
      </w:r>
      <w:r>
        <w:t xml:space="preserve"> </w:t>
      </w:r>
    </w:p>
    <w:sectPr w:rsidR="004545BB">
      <w:pgSz w:w="12240" w:h="15840"/>
      <w:pgMar w:top="728" w:right="702" w:bottom="1109" w:left="1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A745B"/>
    <w:multiLevelType w:val="hybridMultilevel"/>
    <w:tmpl w:val="46A823EA"/>
    <w:lvl w:ilvl="0" w:tplc="0A44179C">
      <w:start w:val="1"/>
      <w:numFmt w:val="bullet"/>
      <w:lvlText w:val="•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6BE2A">
      <w:start w:val="1"/>
      <w:numFmt w:val="bullet"/>
      <w:lvlText w:val="o"/>
      <w:lvlJc w:val="left"/>
      <w:pPr>
        <w:ind w:left="3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0F016">
      <w:start w:val="1"/>
      <w:numFmt w:val="bullet"/>
      <w:lvlText w:val="▪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0142">
      <w:start w:val="1"/>
      <w:numFmt w:val="bullet"/>
      <w:lvlText w:val="•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2EEFC">
      <w:start w:val="1"/>
      <w:numFmt w:val="bullet"/>
      <w:lvlText w:val="o"/>
      <w:lvlJc w:val="left"/>
      <w:pPr>
        <w:ind w:left="5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82B7C">
      <w:start w:val="1"/>
      <w:numFmt w:val="bullet"/>
      <w:lvlText w:val="▪"/>
      <w:lvlJc w:val="left"/>
      <w:pPr>
        <w:ind w:left="6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8D6CA">
      <w:start w:val="1"/>
      <w:numFmt w:val="bullet"/>
      <w:lvlText w:val="•"/>
      <w:lvlJc w:val="left"/>
      <w:pPr>
        <w:ind w:left="6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2E192C">
      <w:start w:val="1"/>
      <w:numFmt w:val="bullet"/>
      <w:lvlText w:val="o"/>
      <w:lvlJc w:val="left"/>
      <w:pPr>
        <w:ind w:left="7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884DA">
      <w:start w:val="1"/>
      <w:numFmt w:val="bullet"/>
      <w:lvlText w:val="▪"/>
      <w:lvlJc w:val="left"/>
      <w:pPr>
        <w:ind w:left="8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BB"/>
    <w:rsid w:val="004545BB"/>
    <w:rsid w:val="006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0DC09"/>
  <w15:docId w15:val="{4D8B67A6-0387-4CEB-9E78-47950FE5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413" w:right="144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user</dc:creator>
  <cp:keywords/>
  <cp:lastModifiedBy>Anastasia Asatiani</cp:lastModifiedBy>
  <cp:revision>2</cp:revision>
  <dcterms:created xsi:type="dcterms:W3CDTF">2020-05-08T11:30:00Z</dcterms:created>
  <dcterms:modified xsi:type="dcterms:W3CDTF">2020-05-08T11:30:00Z</dcterms:modified>
</cp:coreProperties>
</file>