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1A" w:rsidRPr="00181725" w:rsidRDefault="00F1501A" w:rsidP="00F1501A">
      <w:pPr>
        <w:rPr>
          <w:rFonts w:asciiTheme="minorHAnsi" w:hAnsiTheme="minorHAnsi" w:cstheme="minorHAnsi"/>
          <w:b/>
          <w:bCs/>
          <w:color w:val="000000"/>
          <w:sz w:val="28"/>
          <w:szCs w:val="36"/>
        </w:rPr>
      </w:pPr>
      <w:r w:rsidRPr="00181725">
        <w:rPr>
          <w:rFonts w:ascii="Verdana" w:hAnsi="Verdana" w:cstheme="minorHAnsi"/>
          <w:b/>
          <w:bCs/>
          <w:color w:val="000000"/>
          <w:sz w:val="28"/>
          <w:szCs w:val="36"/>
        </w:rPr>
        <w:t>CV – MARIAM NAKASHIDZE</w:t>
      </w:r>
    </w:p>
    <w:p w:rsidR="00D97FFB" w:rsidRPr="00181725" w:rsidRDefault="00D97FFB" w:rsidP="00344A5D">
      <w:pPr>
        <w:rPr>
          <w:rFonts w:asciiTheme="minorHAnsi" w:hAnsiTheme="minorHAnsi" w:cstheme="minorHAnsi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8"/>
        <w:gridCol w:w="5827"/>
      </w:tblGrid>
      <w:tr w:rsidR="00344A5D" w:rsidRPr="00181725" w:rsidTr="00B67BD4">
        <w:tc>
          <w:tcPr>
            <w:tcW w:w="3618" w:type="dxa"/>
          </w:tcPr>
          <w:p w:rsidR="00344A5D" w:rsidRPr="00181725" w:rsidRDefault="00344A5D" w:rsidP="007F43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  <w:szCs w:val="22"/>
              </w:rPr>
              <w:t>Date of Birth:</w:t>
            </w:r>
          </w:p>
        </w:tc>
        <w:tc>
          <w:tcPr>
            <w:tcW w:w="5827" w:type="dxa"/>
          </w:tcPr>
          <w:p w:rsidR="00344A5D" w:rsidRPr="00181725" w:rsidRDefault="00417528" w:rsidP="00417528">
            <w:pPr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 xml:space="preserve">2 of May, </w:t>
            </w:r>
            <w:r w:rsidR="00D11665" w:rsidRPr="00181725">
              <w:rPr>
                <w:rFonts w:asciiTheme="minorHAnsi" w:hAnsiTheme="minorHAnsi" w:cstheme="minorHAnsi"/>
                <w:sz w:val="22"/>
              </w:rPr>
              <w:t>1991</w:t>
            </w:r>
          </w:p>
        </w:tc>
      </w:tr>
      <w:tr w:rsidR="00344A5D" w:rsidRPr="00181725" w:rsidTr="00B67BD4">
        <w:tc>
          <w:tcPr>
            <w:tcW w:w="3618" w:type="dxa"/>
          </w:tcPr>
          <w:p w:rsidR="00344A5D" w:rsidRPr="00181725" w:rsidRDefault="00344A5D" w:rsidP="007F43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  <w:szCs w:val="22"/>
              </w:rPr>
              <w:t>Citizenship</w:t>
            </w:r>
            <w:r w:rsidR="009A6883" w:rsidRPr="0018172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827" w:type="dxa"/>
          </w:tcPr>
          <w:p w:rsidR="00344A5D" w:rsidRPr="00181725" w:rsidRDefault="00D11665" w:rsidP="007F438F">
            <w:pPr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Georgia</w:t>
            </w:r>
          </w:p>
        </w:tc>
      </w:tr>
      <w:tr w:rsidR="009A6883" w:rsidRPr="00181725" w:rsidTr="00B67BD4">
        <w:tc>
          <w:tcPr>
            <w:tcW w:w="3618" w:type="dxa"/>
          </w:tcPr>
          <w:p w:rsidR="009A6883" w:rsidRPr="00181725" w:rsidRDefault="009A6883" w:rsidP="007F43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5827" w:type="dxa"/>
          </w:tcPr>
          <w:p w:rsidR="009A6883" w:rsidRPr="00181725" w:rsidRDefault="00F6486E" w:rsidP="007F438F">
            <w:pPr>
              <w:rPr>
                <w:rFonts w:asciiTheme="minorHAnsi" w:hAnsiTheme="minorHAnsi" w:cstheme="minorHAnsi"/>
                <w:sz w:val="22"/>
              </w:rPr>
            </w:pPr>
            <w:hyperlink r:id="rId7" w:history="1">
              <w:r w:rsidR="00A47ECB" w:rsidRPr="00181725">
                <w:rPr>
                  <w:rStyle w:val="Hyperlink"/>
                  <w:rFonts w:asciiTheme="minorHAnsi" w:hAnsiTheme="minorHAnsi" w:cstheme="minorHAnsi"/>
                  <w:sz w:val="22"/>
                </w:rPr>
                <w:t>nakashidzemariami@gmail.com</w:t>
              </w:r>
            </w:hyperlink>
            <w:r w:rsidR="00A47ECB" w:rsidRPr="0018172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47ECB" w:rsidRPr="00181725" w:rsidTr="00B67BD4">
        <w:tc>
          <w:tcPr>
            <w:tcW w:w="3618" w:type="dxa"/>
          </w:tcPr>
          <w:p w:rsidR="00A47ECB" w:rsidRPr="00181725" w:rsidRDefault="00A47ECB" w:rsidP="007F43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  <w:szCs w:val="22"/>
              </w:rPr>
              <w:t>Phone number:</w:t>
            </w:r>
          </w:p>
        </w:tc>
        <w:tc>
          <w:tcPr>
            <w:tcW w:w="5827" w:type="dxa"/>
          </w:tcPr>
          <w:p w:rsidR="00A47ECB" w:rsidRPr="00181725" w:rsidRDefault="00A47ECB" w:rsidP="007F438F">
            <w:pPr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599358444</w:t>
            </w:r>
          </w:p>
        </w:tc>
      </w:tr>
    </w:tbl>
    <w:p w:rsidR="00344A5D" w:rsidRPr="00181725" w:rsidRDefault="00344A5D" w:rsidP="00344A5D">
      <w:pPr>
        <w:rPr>
          <w:rFonts w:asciiTheme="minorHAnsi" w:hAnsiTheme="minorHAnsi" w:cstheme="minorHAnsi"/>
          <w:sz w:val="20"/>
        </w:rPr>
      </w:pPr>
    </w:p>
    <w:p w:rsidR="00CB77BE" w:rsidRPr="00181725" w:rsidRDefault="00344A5D" w:rsidP="00344A5D">
      <w:pPr>
        <w:jc w:val="both"/>
        <w:rPr>
          <w:rFonts w:asciiTheme="minorHAnsi" w:hAnsiTheme="minorHAnsi" w:cstheme="minorHAnsi"/>
          <w:b/>
          <w:color w:val="808080" w:themeColor="background1" w:themeShade="80"/>
        </w:rPr>
      </w:pPr>
      <w:r w:rsidRPr="00181725">
        <w:rPr>
          <w:rFonts w:asciiTheme="minorHAnsi" w:hAnsiTheme="minorHAnsi" w:cstheme="minorHAnsi"/>
          <w:b/>
          <w:color w:val="808080" w:themeColor="background1" w:themeShade="80"/>
        </w:rPr>
        <w:t xml:space="preserve">Education: </w:t>
      </w:r>
    </w:p>
    <w:p w:rsidR="00A65A7F" w:rsidRPr="00181725" w:rsidRDefault="00A65A7F" w:rsidP="00344A5D">
      <w:pPr>
        <w:jc w:val="both"/>
        <w:rPr>
          <w:rFonts w:asciiTheme="minorHAnsi" w:hAnsiTheme="minorHAnsi" w:cstheme="minorHAnsi"/>
          <w:sz w:val="8"/>
        </w:rPr>
      </w:pPr>
    </w:p>
    <w:p w:rsidR="005F517F" w:rsidRPr="00181725" w:rsidRDefault="005F517F" w:rsidP="005F517F">
      <w:pPr>
        <w:jc w:val="both"/>
        <w:rPr>
          <w:rFonts w:asciiTheme="minorHAnsi" w:hAnsiTheme="minorHAnsi" w:cstheme="minorHAnsi"/>
        </w:rPr>
      </w:pPr>
      <w:r w:rsidRPr="00181725">
        <w:rPr>
          <w:rFonts w:asciiTheme="minorHAnsi" w:hAnsiTheme="minorHAnsi" w:cstheme="minorHAnsi"/>
        </w:rPr>
        <w:t xml:space="preserve">B.Sc. in Business Administration and Economics </w:t>
      </w:r>
      <w:r w:rsidR="00FE7633" w:rsidRPr="00181725">
        <w:rPr>
          <w:rFonts w:asciiTheme="minorHAnsi" w:hAnsiTheme="minorHAnsi" w:cstheme="minorHAnsi"/>
        </w:rPr>
        <w:t xml:space="preserve">(Management) </w:t>
      </w:r>
      <w:r w:rsidRPr="00181725">
        <w:rPr>
          <w:rFonts w:asciiTheme="minorHAnsi" w:hAnsiTheme="minorHAnsi" w:cstheme="minorHAnsi"/>
        </w:rPr>
        <w:t>(Tbilisi State University; October 2009 – July 2013);</w:t>
      </w:r>
    </w:p>
    <w:p w:rsidR="00CB77BE" w:rsidRPr="00181725" w:rsidRDefault="00993C46" w:rsidP="00344A5D">
      <w:pPr>
        <w:jc w:val="both"/>
        <w:rPr>
          <w:rFonts w:asciiTheme="minorHAnsi" w:hAnsiTheme="minorHAnsi" w:cstheme="minorHAnsi"/>
        </w:rPr>
      </w:pPr>
      <w:r w:rsidRPr="00181725">
        <w:rPr>
          <w:rFonts w:asciiTheme="minorHAnsi" w:hAnsiTheme="minorHAnsi" w:cstheme="minorHAnsi"/>
        </w:rPr>
        <w:t>M.Sc. in Business Administration</w:t>
      </w:r>
      <w:r w:rsidR="00FE7633" w:rsidRPr="00181725">
        <w:rPr>
          <w:rFonts w:asciiTheme="minorHAnsi" w:hAnsiTheme="minorHAnsi" w:cstheme="minorHAnsi"/>
        </w:rPr>
        <w:t xml:space="preserve"> (</w:t>
      </w:r>
      <w:r w:rsidR="00533CBB">
        <w:rPr>
          <w:rFonts w:asciiTheme="minorHAnsi" w:hAnsiTheme="minorHAnsi" w:cstheme="minorHAnsi"/>
        </w:rPr>
        <w:t xml:space="preserve">MBA - </w:t>
      </w:r>
      <w:r w:rsidR="00FE7633" w:rsidRPr="00181725">
        <w:rPr>
          <w:rFonts w:asciiTheme="minorHAnsi" w:hAnsiTheme="minorHAnsi" w:cstheme="minorHAnsi"/>
        </w:rPr>
        <w:t>Management)</w:t>
      </w:r>
      <w:r w:rsidR="005F517F" w:rsidRPr="00181725">
        <w:rPr>
          <w:rFonts w:asciiTheme="minorHAnsi" w:hAnsiTheme="minorHAnsi" w:cstheme="minorHAnsi"/>
        </w:rPr>
        <w:t xml:space="preserve"> (</w:t>
      </w:r>
      <w:r w:rsidR="00295EC4" w:rsidRPr="00181725">
        <w:rPr>
          <w:rFonts w:asciiTheme="minorHAnsi" w:hAnsiTheme="minorHAnsi" w:cstheme="minorHAnsi"/>
        </w:rPr>
        <w:t xml:space="preserve">Ilia State University; October 2016 </w:t>
      </w:r>
      <w:r w:rsidR="00AC78F7" w:rsidRPr="00181725">
        <w:rPr>
          <w:rFonts w:asciiTheme="minorHAnsi" w:hAnsiTheme="minorHAnsi" w:cstheme="minorHAnsi"/>
        </w:rPr>
        <w:t>–</w:t>
      </w:r>
      <w:r w:rsidR="00295EC4" w:rsidRPr="00181725">
        <w:rPr>
          <w:rFonts w:asciiTheme="minorHAnsi" w:hAnsiTheme="minorHAnsi" w:cstheme="minorHAnsi"/>
        </w:rPr>
        <w:t xml:space="preserve"> </w:t>
      </w:r>
      <w:r w:rsidR="00AC78F7" w:rsidRPr="00181725">
        <w:rPr>
          <w:rFonts w:asciiTheme="minorHAnsi" w:hAnsiTheme="minorHAnsi" w:cstheme="minorHAnsi"/>
        </w:rPr>
        <w:t>July 2018</w:t>
      </w:r>
      <w:r w:rsidR="005F517F" w:rsidRPr="00181725">
        <w:rPr>
          <w:rFonts w:asciiTheme="minorHAnsi" w:hAnsiTheme="minorHAnsi" w:cstheme="minorHAnsi"/>
          <w:u w:val="single"/>
        </w:rPr>
        <w:t>)</w:t>
      </w:r>
      <w:r w:rsidR="0068396F" w:rsidRPr="00181725">
        <w:rPr>
          <w:rFonts w:asciiTheme="minorHAnsi" w:hAnsiTheme="minorHAnsi" w:cstheme="minorHAnsi"/>
        </w:rPr>
        <w:t>;</w:t>
      </w:r>
    </w:p>
    <w:p w:rsidR="00D65F5F" w:rsidRPr="00181725" w:rsidRDefault="00D65F5F" w:rsidP="00D65F5F">
      <w:pPr>
        <w:jc w:val="both"/>
        <w:rPr>
          <w:rFonts w:asciiTheme="minorHAnsi" w:hAnsiTheme="minorHAnsi" w:cstheme="minorHAnsi"/>
          <w:b/>
        </w:rPr>
      </w:pPr>
    </w:p>
    <w:p w:rsidR="00344A5D" w:rsidRPr="00181725" w:rsidRDefault="00D65F5F" w:rsidP="00D65F5F">
      <w:pPr>
        <w:jc w:val="both"/>
        <w:rPr>
          <w:rFonts w:asciiTheme="minorHAnsi" w:hAnsiTheme="minorHAnsi" w:cstheme="minorHAnsi"/>
          <w:b/>
          <w:color w:val="808080" w:themeColor="background1" w:themeShade="80"/>
        </w:rPr>
      </w:pPr>
      <w:r w:rsidRPr="00181725">
        <w:rPr>
          <w:rFonts w:asciiTheme="minorHAnsi" w:hAnsiTheme="minorHAnsi" w:cstheme="minorHAnsi"/>
          <w:b/>
          <w:color w:val="808080" w:themeColor="background1" w:themeShade="80"/>
        </w:rPr>
        <w:t>Trainings</w:t>
      </w:r>
      <w:r w:rsidR="00260EAB" w:rsidRPr="00181725">
        <w:rPr>
          <w:rFonts w:asciiTheme="minorHAnsi" w:hAnsiTheme="minorHAnsi" w:cstheme="minorHAnsi"/>
          <w:b/>
          <w:color w:val="808080" w:themeColor="background1" w:themeShade="80"/>
        </w:rPr>
        <w:t>/workshops</w:t>
      </w:r>
      <w:r w:rsidRPr="00181725">
        <w:rPr>
          <w:rFonts w:asciiTheme="minorHAnsi" w:hAnsiTheme="minorHAnsi" w:cstheme="minorHAnsi"/>
          <w:b/>
          <w:color w:val="808080" w:themeColor="background1" w:themeShade="80"/>
        </w:rPr>
        <w:t xml:space="preserve">: </w:t>
      </w:r>
    </w:p>
    <w:p w:rsidR="00260EAB" w:rsidRPr="00181725" w:rsidRDefault="00260EAB" w:rsidP="00D65F5F">
      <w:pPr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tblpY="1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4680"/>
        <w:gridCol w:w="2160"/>
      </w:tblGrid>
      <w:tr w:rsidR="00F6673F" w:rsidRPr="00181725" w:rsidTr="00D56928">
        <w:trPr>
          <w:trHeight w:val="261"/>
        </w:trPr>
        <w:tc>
          <w:tcPr>
            <w:tcW w:w="2605" w:type="dxa"/>
            <w:vAlign w:val="center"/>
          </w:tcPr>
          <w:p w:rsidR="00F6673F" w:rsidRPr="00181725" w:rsidRDefault="00F6673F" w:rsidP="007F438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</w:rPr>
              <w:t>Organization</w:t>
            </w:r>
          </w:p>
        </w:tc>
        <w:tc>
          <w:tcPr>
            <w:tcW w:w="4680" w:type="dxa"/>
            <w:vAlign w:val="center"/>
          </w:tcPr>
          <w:p w:rsidR="00F6673F" w:rsidRPr="00181725" w:rsidRDefault="00F6673F" w:rsidP="007F438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</w:rPr>
              <w:t>Name of the Course</w:t>
            </w:r>
          </w:p>
        </w:tc>
        <w:tc>
          <w:tcPr>
            <w:tcW w:w="2160" w:type="dxa"/>
            <w:vAlign w:val="center"/>
          </w:tcPr>
          <w:p w:rsidR="00F6673F" w:rsidRPr="00181725" w:rsidRDefault="00F6673F" w:rsidP="007F438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</w:tr>
      <w:tr w:rsidR="00F6673F" w:rsidRPr="00181725" w:rsidTr="00D56928">
        <w:trPr>
          <w:trHeight w:val="501"/>
        </w:trPr>
        <w:tc>
          <w:tcPr>
            <w:tcW w:w="2605" w:type="dxa"/>
            <w:vAlign w:val="center"/>
          </w:tcPr>
          <w:p w:rsidR="00F6673F" w:rsidRPr="00181725" w:rsidRDefault="00CC32C0" w:rsidP="00CC32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D56928">
              <w:rPr>
                <w:rFonts w:asciiTheme="minorHAnsi" w:hAnsiTheme="minorHAnsi" w:cstheme="minorHAnsi"/>
                <w:sz w:val="22"/>
              </w:rPr>
              <w:t>World Bank (WB)</w:t>
            </w:r>
          </w:p>
        </w:tc>
        <w:tc>
          <w:tcPr>
            <w:tcW w:w="4680" w:type="dxa"/>
            <w:vAlign w:val="center"/>
          </w:tcPr>
          <w:p w:rsidR="00F6673F" w:rsidRPr="00181725" w:rsidRDefault="00F6673F" w:rsidP="00CC32C0">
            <w:pPr>
              <w:tabs>
                <w:tab w:val="right" w:pos="332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Certificate Program in Public Procurement delivered as massive Open Online (MOOC)</w:t>
            </w:r>
          </w:p>
        </w:tc>
        <w:tc>
          <w:tcPr>
            <w:tcW w:w="2160" w:type="dxa"/>
            <w:vAlign w:val="center"/>
          </w:tcPr>
          <w:p w:rsidR="00F6673F" w:rsidRPr="00181725" w:rsidRDefault="00F6673F" w:rsidP="00CC32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November 28, 2015</w:t>
            </w:r>
          </w:p>
        </w:tc>
      </w:tr>
      <w:tr w:rsidR="00F6673F" w:rsidRPr="00181725" w:rsidTr="00D56928">
        <w:trPr>
          <w:trHeight w:val="501"/>
        </w:trPr>
        <w:tc>
          <w:tcPr>
            <w:tcW w:w="2605" w:type="dxa"/>
            <w:vAlign w:val="center"/>
          </w:tcPr>
          <w:p w:rsidR="00F6673F" w:rsidRPr="00181725" w:rsidRDefault="00F6673F" w:rsidP="00CC32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 xml:space="preserve">Asian Development Bank </w:t>
            </w:r>
            <w:r w:rsidR="00D56928">
              <w:rPr>
                <w:rFonts w:asciiTheme="minorHAnsi" w:hAnsiTheme="minorHAnsi" w:cstheme="minorHAnsi"/>
                <w:sz w:val="22"/>
              </w:rPr>
              <w:t>(ADB)</w:t>
            </w:r>
          </w:p>
        </w:tc>
        <w:tc>
          <w:tcPr>
            <w:tcW w:w="4680" w:type="dxa"/>
            <w:vAlign w:val="center"/>
          </w:tcPr>
          <w:p w:rsidR="00F6673F" w:rsidRPr="00181725" w:rsidRDefault="00F6673F" w:rsidP="00CC32C0">
            <w:pPr>
              <w:tabs>
                <w:tab w:val="right" w:pos="332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Training on Procurement and Consulting Services</w:t>
            </w:r>
          </w:p>
        </w:tc>
        <w:tc>
          <w:tcPr>
            <w:tcW w:w="2160" w:type="dxa"/>
            <w:vAlign w:val="center"/>
          </w:tcPr>
          <w:p w:rsidR="00F6673F" w:rsidRPr="00181725" w:rsidRDefault="00F6673F" w:rsidP="00CC32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March 29-31, 2016</w:t>
            </w:r>
          </w:p>
        </w:tc>
      </w:tr>
      <w:tr w:rsidR="00557ABB" w:rsidRPr="00181725" w:rsidTr="00D56928">
        <w:trPr>
          <w:trHeight w:val="501"/>
        </w:trPr>
        <w:tc>
          <w:tcPr>
            <w:tcW w:w="2605" w:type="dxa"/>
            <w:vAlign w:val="center"/>
          </w:tcPr>
          <w:p w:rsidR="00557ABB" w:rsidRPr="00181725" w:rsidRDefault="00D56928" w:rsidP="00CC32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 xml:space="preserve">Asian Development Bank </w:t>
            </w:r>
            <w:r>
              <w:rPr>
                <w:rFonts w:asciiTheme="minorHAnsi" w:hAnsiTheme="minorHAnsi" w:cstheme="minorHAnsi"/>
                <w:sz w:val="22"/>
              </w:rPr>
              <w:t>(ADB)</w:t>
            </w:r>
          </w:p>
        </w:tc>
        <w:tc>
          <w:tcPr>
            <w:tcW w:w="4680" w:type="dxa"/>
            <w:vAlign w:val="center"/>
          </w:tcPr>
          <w:p w:rsidR="00557ABB" w:rsidRPr="00181725" w:rsidRDefault="00D80547" w:rsidP="00CC32C0">
            <w:pPr>
              <w:tabs>
                <w:tab w:val="right" w:pos="332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(FIDIC) Contract Management Workshop</w:t>
            </w:r>
          </w:p>
        </w:tc>
        <w:tc>
          <w:tcPr>
            <w:tcW w:w="2160" w:type="dxa"/>
            <w:vAlign w:val="center"/>
          </w:tcPr>
          <w:p w:rsidR="00557ABB" w:rsidRPr="00181725" w:rsidRDefault="00D80547" w:rsidP="00CC32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April 19-21, 2017</w:t>
            </w:r>
          </w:p>
        </w:tc>
      </w:tr>
      <w:tr w:rsidR="00AA0147" w:rsidRPr="00181725" w:rsidTr="00D56928">
        <w:trPr>
          <w:trHeight w:val="501"/>
        </w:trPr>
        <w:tc>
          <w:tcPr>
            <w:tcW w:w="2605" w:type="dxa"/>
            <w:vAlign w:val="center"/>
          </w:tcPr>
          <w:p w:rsidR="00AA0147" w:rsidRPr="00181725" w:rsidRDefault="00D56928" w:rsidP="00CC32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 xml:space="preserve">Asian Development Bank </w:t>
            </w:r>
            <w:r>
              <w:rPr>
                <w:rFonts w:asciiTheme="minorHAnsi" w:hAnsiTheme="minorHAnsi" w:cstheme="minorHAnsi"/>
                <w:sz w:val="22"/>
              </w:rPr>
              <w:t>(ADB)</w:t>
            </w:r>
          </w:p>
        </w:tc>
        <w:tc>
          <w:tcPr>
            <w:tcW w:w="4680" w:type="dxa"/>
            <w:vAlign w:val="center"/>
          </w:tcPr>
          <w:p w:rsidR="00AA0147" w:rsidRPr="00181725" w:rsidRDefault="00AA0147" w:rsidP="00CC32C0">
            <w:pPr>
              <w:tabs>
                <w:tab w:val="right" w:pos="332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(FIDIC) Contract Management Workshop</w:t>
            </w:r>
          </w:p>
        </w:tc>
        <w:tc>
          <w:tcPr>
            <w:tcW w:w="2160" w:type="dxa"/>
            <w:vAlign w:val="center"/>
          </w:tcPr>
          <w:p w:rsidR="00AA0147" w:rsidRPr="00181725" w:rsidRDefault="002367B3" w:rsidP="00CC32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April 16-17</w:t>
            </w:r>
            <w:r w:rsidR="00AA0147" w:rsidRPr="00181725">
              <w:rPr>
                <w:rFonts w:asciiTheme="minorHAnsi" w:hAnsiTheme="minorHAnsi" w:cstheme="minorHAnsi"/>
                <w:sz w:val="22"/>
              </w:rPr>
              <w:t>, 2018</w:t>
            </w:r>
          </w:p>
        </w:tc>
      </w:tr>
      <w:tr w:rsidR="00C92D6A" w:rsidRPr="00181725" w:rsidTr="00D56928">
        <w:trPr>
          <w:trHeight w:val="501"/>
        </w:trPr>
        <w:tc>
          <w:tcPr>
            <w:tcW w:w="2605" w:type="dxa"/>
            <w:vAlign w:val="center"/>
          </w:tcPr>
          <w:p w:rsidR="00C92D6A" w:rsidRPr="00181725" w:rsidRDefault="00C92D6A" w:rsidP="00CC32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Bank of Georgia</w:t>
            </w:r>
          </w:p>
        </w:tc>
        <w:tc>
          <w:tcPr>
            <w:tcW w:w="4680" w:type="dxa"/>
            <w:vAlign w:val="center"/>
          </w:tcPr>
          <w:p w:rsidR="00C92D6A" w:rsidRPr="00181725" w:rsidRDefault="00C92D6A" w:rsidP="00CC32C0">
            <w:pPr>
              <w:tabs>
                <w:tab w:val="right" w:pos="332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Negotiation Skills</w:t>
            </w:r>
          </w:p>
        </w:tc>
        <w:tc>
          <w:tcPr>
            <w:tcW w:w="2160" w:type="dxa"/>
            <w:vAlign w:val="center"/>
          </w:tcPr>
          <w:p w:rsidR="00C92D6A" w:rsidRPr="00181725" w:rsidRDefault="00C92D6A" w:rsidP="00CC32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October 2019</w:t>
            </w:r>
          </w:p>
        </w:tc>
      </w:tr>
    </w:tbl>
    <w:p w:rsidR="00F6673F" w:rsidRPr="00181725" w:rsidRDefault="00F6673F" w:rsidP="00344A5D">
      <w:pPr>
        <w:rPr>
          <w:rFonts w:asciiTheme="minorHAnsi" w:hAnsiTheme="minorHAnsi" w:cstheme="minorHAnsi"/>
          <w:b/>
        </w:rPr>
      </w:pPr>
    </w:p>
    <w:p w:rsidR="00776EED" w:rsidRPr="00181725" w:rsidRDefault="00CA2EB0" w:rsidP="00344A5D">
      <w:pPr>
        <w:tabs>
          <w:tab w:val="right" w:pos="9000"/>
        </w:tabs>
        <w:jc w:val="both"/>
        <w:rPr>
          <w:rFonts w:asciiTheme="minorHAnsi" w:hAnsiTheme="minorHAnsi" w:cstheme="minorHAnsi"/>
          <w:b/>
        </w:rPr>
      </w:pPr>
      <w:r w:rsidRPr="00181725">
        <w:rPr>
          <w:rFonts w:asciiTheme="minorHAnsi" w:hAnsiTheme="minorHAnsi" w:cstheme="minorHAnsi"/>
          <w:b/>
          <w:color w:val="808080" w:themeColor="background1" w:themeShade="80"/>
        </w:rPr>
        <w:t>Employment Record</w:t>
      </w:r>
      <w:r w:rsidR="00344A5D" w:rsidRPr="00181725">
        <w:rPr>
          <w:rFonts w:asciiTheme="minorHAnsi" w:hAnsiTheme="minorHAnsi" w:cstheme="minorHAnsi"/>
          <w:b/>
          <w:color w:val="808080" w:themeColor="background1" w:themeShade="80"/>
        </w:rPr>
        <w:t xml:space="preserve">: </w:t>
      </w:r>
    </w:p>
    <w:p w:rsidR="00344A5D" w:rsidRPr="00181725" w:rsidRDefault="00344A5D" w:rsidP="00344A5D">
      <w:pPr>
        <w:rPr>
          <w:rFonts w:asciiTheme="minorHAnsi" w:hAnsiTheme="minorHAnsi" w:cstheme="minorHAnsi"/>
          <w:sz w:val="18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8"/>
        <w:gridCol w:w="2146"/>
        <w:gridCol w:w="1071"/>
        <w:gridCol w:w="4960"/>
      </w:tblGrid>
      <w:tr w:rsidR="00344A5D" w:rsidRPr="00181725" w:rsidTr="00B67BD4">
        <w:tc>
          <w:tcPr>
            <w:tcW w:w="1278" w:type="dxa"/>
          </w:tcPr>
          <w:p w:rsidR="00344A5D" w:rsidRPr="00181725" w:rsidRDefault="00344A5D" w:rsidP="003722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1957" w:type="dxa"/>
          </w:tcPr>
          <w:p w:rsidR="00372276" w:rsidRPr="00181725" w:rsidRDefault="00214E95" w:rsidP="003722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344A5D" w:rsidRPr="001817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rganization </w:t>
            </w:r>
          </w:p>
          <w:p w:rsidR="00344A5D" w:rsidRPr="00181725" w:rsidRDefault="00344A5D" w:rsidP="00214E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44A5D" w:rsidRPr="00181725" w:rsidRDefault="00344A5D" w:rsidP="003722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  <w:szCs w:val="22"/>
              </w:rPr>
              <w:t>Country</w:t>
            </w:r>
          </w:p>
        </w:tc>
        <w:tc>
          <w:tcPr>
            <w:tcW w:w="5130" w:type="dxa"/>
          </w:tcPr>
          <w:p w:rsidR="00344A5D" w:rsidRPr="00181725" w:rsidRDefault="00344A5D" w:rsidP="003722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b/>
                <w:sz w:val="22"/>
                <w:szCs w:val="22"/>
              </w:rPr>
              <w:t>Summary of activities performed relevant to the Assignment</w:t>
            </w:r>
          </w:p>
        </w:tc>
      </w:tr>
      <w:tr w:rsidR="00C92F92" w:rsidRPr="00181725" w:rsidTr="00C42B8F">
        <w:tc>
          <w:tcPr>
            <w:tcW w:w="1278" w:type="dxa"/>
          </w:tcPr>
          <w:p w:rsidR="00C92F92" w:rsidRDefault="00C67E73" w:rsidP="00C92F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August 2019</w:t>
            </w:r>
            <w:r w:rsidR="00C92F92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</w:p>
          <w:p w:rsidR="00C92F92" w:rsidRPr="00181725" w:rsidRDefault="00C67E73" w:rsidP="00C92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Ongoing</w:t>
            </w:r>
          </w:p>
        </w:tc>
        <w:tc>
          <w:tcPr>
            <w:tcW w:w="1957" w:type="dxa"/>
          </w:tcPr>
          <w:p w:rsidR="00C92F92" w:rsidRDefault="00C6119F" w:rsidP="00372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JSC </w:t>
            </w:r>
            <w:r w:rsidR="00C42B8F" w:rsidRPr="00C42B8F">
              <w:rPr>
                <w:rFonts w:asciiTheme="minorHAnsi" w:hAnsiTheme="minorHAnsi" w:cstheme="minorHAnsi"/>
                <w:sz w:val="22"/>
                <w:szCs w:val="22"/>
              </w:rPr>
              <w:t>Bank of Georgia</w:t>
            </w:r>
          </w:p>
          <w:p w:rsidR="00B61CF3" w:rsidRDefault="00B61CF3" w:rsidP="00372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C6119F" w:rsidRPr="00181725" w:rsidRDefault="00B61CF3" w:rsidP="003722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Pr="00B61CF3">
                <w:rPr>
                  <w:rStyle w:val="Hyperlink"/>
                  <w:i/>
                  <w:sz w:val="18"/>
                </w:rPr>
                <w:t>https://bankofgeorgia.ge/</w:t>
              </w:r>
            </w:hyperlink>
          </w:p>
        </w:tc>
        <w:tc>
          <w:tcPr>
            <w:tcW w:w="1080" w:type="dxa"/>
            <w:vAlign w:val="center"/>
          </w:tcPr>
          <w:p w:rsidR="00C92F92" w:rsidRPr="00181725" w:rsidRDefault="00C42B8F" w:rsidP="00C42B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F84">
              <w:rPr>
                <w:rFonts w:asciiTheme="minorHAnsi" w:hAnsiTheme="minorHAnsi" w:cstheme="minorHAnsi"/>
                <w:sz w:val="22"/>
                <w:szCs w:val="22"/>
              </w:rPr>
              <w:t>Georgia</w:t>
            </w:r>
          </w:p>
        </w:tc>
        <w:tc>
          <w:tcPr>
            <w:tcW w:w="5130" w:type="dxa"/>
          </w:tcPr>
          <w:p w:rsidR="00EE3D8B" w:rsidRDefault="00EE3D8B" w:rsidP="00EE3D8B">
            <w:pPr>
              <w:jc w:val="both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Procurement Account Manager</w:t>
            </w:r>
          </w:p>
          <w:p w:rsidR="00EE3D8B" w:rsidRDefault="00EE3D8B" w:rsidP="00EE3D8B">
            <w:pPr>
              <w:jc w:val="both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  <w:p w:rsidR="00EE3D8B" w:rsidRPr="00D41E78" w:rsidRDefault="00EE3D8B" w:rsidP="00EE3D8B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D41E78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Background:</w:t>
            </w:r>
          </w:p>
          <w:p w:rsidR="00EE3D8B" w:rsidRDefault="00FA09E7" w:rsidP="00EE3D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09E7">
              <w:rPr>
                <w:rFonts w:asciiTheme="minorHAnsi" w:hAnsiTheme="minorHAnsi" w:cstheme="minorHAnsi"/>
                <w:sz w:val="22"/>
                <w:szCs w:val="22"/>
              </w:rPr>
              <w:t>BOG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is one of the </w:t>
            </w:r>
            <w:r w:rsidR="0094051A">
              <w:rPr>
                <w:rFonts w:asciiTheme="minorHAnsi" w:hAnsiTheme="minorHAnsi" w:cstheme="minorHAnsi"/>
                <w:sz w:val="22"/>
                <w:szCs w:val="22"/>
              </w:rPr>
              <w:t xml:space="preserve">strongest financial institutions in Georgia. The field of the JSC is </w:t>
            </w:r>
            <w:r w:rsidR="0094051A" w:rsidRPr="0094051A">
              <w:rPr>
                <w:rFonts w:asciiTheme="minorHAnsi" w:hAnsiTheme="minorHAnsi" w:cstheme="minorHAnsi"/>
                <w:sz w:val="22"/>
                <w:szCs w:val="22"/>
              </w:rPr>
              <w:t>retail banking and payment services, corporate investment banking and wealth management operations in Georgia</w:t>
            </w:r>
            <w:r w:rsidR="0094051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4051A" w:rsidRDefault="0094051A" w:rsidP="00EE3D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051A" w:rsidRDefault="0094051A" w:rsidP="0094051A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Scope of Services:</w:t>
            </w:r>
          </w:p>
          <w:p w:rsidR="001F15F4" w:rsidRPr="001F15F4" w:rsidRDefault="001F15F4" w:rsidP="001F15F4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</w:p>
          <w:p w:rsidR="0094051A" w:rsidRDefault="001F15F4" w:rsidP="0094051A">
            <w:pPr>
              <w:numPr>
                <w:ilvl w:val="0"/>
                <w:numId w:val="14"/>
              </w:numPr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Manage the whole Procurement Cycles under the account related to Infrastructure, renovation and transportation fields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BOG</w:t>
            </w:r>
            <w:r w:rsidR="0094051A" w:rsidRPr="00C3646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F15F4" w:rsidRDefault="001F15F4" w:rsidP="0094051A">
            <w:pPr>
              <w:numPr>
                <w:ilvl w:val="0"/>
                <w:numId w:val="14"/>
              </w:numPr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Participation in the process of set up of new procurement guidelines</w:t>
            </w:r>
            <w:r w:rsidR="008B45E1">
              <w:rPr>
                <w:rFonts w:asciiTheme="minorHAnsi" w:hAnsiTheme="minorHAnsi" w:cstheme="minorHAnsi"/>
                <w:sz w:val="22"/>
                <w:szCs w:val="22"/>
              </w:rPr>
              <w:t xml:space="preserve"> based on extensive</w:t>
            </w:r>
            <w:r w:rsidR="00165E57">
              <w:rPr>
                <w:rFonts w:asciiTheme="minorHAnsi" w:hAnsiTheme="minorHAnsi" w:cstheme="minorHAnsi"/>
                <w:sz w:val="22"/>
                <w:szCs w:val="22"/>
              </w:rPr>
              <w:t xml:space="preserve"> past</w:t>
            </w:r>
            <w:r w:rsidR="008B45E1">
              <w:rPr>
                <w:rFonts w:asciiTheme="minorHAnsi" w:hAnsiTheme="minorHAnsi" w:cstheme="minorHAnsi"/>
                <w:sz w:val="22"/>
                <w:szCs w:val="22"/>
              </w:rPr>
              <w:t xml:space="preserve"> experience in working with various IFIs</w:t>
            </w:r>
            <w:r w:rsidR="003743BC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3743BC" w:rsidRDefault="003743BC" w:rsidP="0094051A">
            <w:pPr>
              <w:numPr>
                <w:ilvl w:val="0"/>
                <w:numId w:val="14"/>
              </w:numPr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Tendering, Negotiations,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Contracting,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Contract Management;</w:t>
            </w:r>
          </w:p>
          <w:p w:rsidR="003743BC" w:rsidRPr="003743BC" w:rsidRDefault="003743BC" w:rsidP="00EE3D8B">
            <w:pPr>
              <w:numPr>
                <w:ilvl w:val="0"/>
                <w:numId w:val="14"/>
              </w:numPr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of existing processes and participation in setting up more effective business processes in terms of Operational Management of the Company including in the field of Warehouse, MIS, Control systems</w:t>
            </w:r>
            <w:r w:rsidR="00341601">
              <w:rPr>
                <w:rFonts w:asciiTheme="minorHAnsi" w:hAnsiTheme="minorHAnsi" w:cstheme="minorHAnsi"/>
                <w:sz w:val="22"/>
                <w:szCs w:val="22"/>
              </w:rPr>
              <w:t>, Stock management,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etc.</w:t>
            </w:r>
          </w:p>
          <w:p w:rsidR="00C92F92" w:rsidRPr="00181725" w:rsidRDefault="00C92F92" w:rsidP="003722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3F84" w:rsidRPr="00181725" w:rsidTr="003F68AC">
        <w:trPr>
          <w:trHeight w:val="260"/>
        </w:trPr>
        <w:tc>
          <w:tcPr>
            <w:tcW w:w="1278" w:type="dxa"/>
          </w:tcPr>
          <w:p w:rsidR="007D3F84" w:rsidRDefault="007D3F84" w:rsidP="00372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October 2018</w:t>
            </w:r>
            <w:r w:rsidR="00A312A5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</w:p>
          <w:p w:rsidR="00A312A5" w:rsidRPr="007D3F84" w:rsidRDefault="00C67E73" w:rsidP="00372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  <w:r w:rsidR="00C92F92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  <w:tc>
          <w:tcPr>
            <w:tcW w:w="1957" w:type="dxa"/>
          </w:tcPr>
          <w:p w:rsidR="007D3F84" w:rsidRDefault="007D3F84" w:rsidP="00372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IRD Engineering (Italy)</w:t>
            </w:r>
          </w:p>
          <w:p w:rsidR="0016387F" w:rsidRDefault="0016387F" w:rsidP="00372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60DB" w:rsidRDefault="00C92F92" w:rsidP="00372276">
            <w:pPr>
              <w:jc w:val="center"/>
              <w:rPr>
                <w:rStyle w:val="Hyperlink"/>
                <w:i/>
                <w:sz w:val="18"/>
              </w:rPr>
            </w:pPr>
            <w:hyperlink r:id="rId9" w:history="1">
              <w:r w:rsidRPr="00312CF5">
                <w:rPr>
                  <w:rStyle w:val="Hyperlink"/>
                  <w:i/>
                  <w:sz w:val="18"/>
                </w:rPr>
                <w:t>http://www.irdeng.com/en/</w:t>
              </w:r>
            </w:hyperlink>
          </w:p>
          <w:p w:rsidR="00C92F92" w:rsidRDefault="00C92F92" w:rsidP="00372276">
            <w:pPr>
              <w:jc w:val="center"/>
              <w:rPr>
                <w:rStyle w:val="Hyperlink"/>
                <w:i/>
                <w:sz w:val="18"/>
              </w:rPr>
            </w:pPr>
          </w:p>
          <w:p w:rsidR="00C92F92" w:rsidRPr="00181725" w:rsidRDefault="00C92F92" w:rsidP="00C92F92">
            <w:pPr>
              <w:jc w:val="center"/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For references: </w:t>
            </w:r>
          </w:p>
          <w:p w:rsidR="00C92F92" w:rsidRPr="00181725" w:rsidRDefault="00C92F92" w:rsidP="00C92F92">
            <w:pPr>
              <w:jc w:val="center"/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Katerina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22"/>
              </w:rPr>
              <w:t>Gordiyenko</w:t>
            </w:r>
            <w:proofErr w:type="spellEnd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18"/>
                <w:szCs w:val="22"/>
              </w:rPr>
              <w:t>Head of Business Development</w:t>
            </w:r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</w:t>
            </w:r>
          </w:p>
          <w:p w:rsidR="00C92F92" w:rsidRPr="007D3F84" w:rsidRDefault="00C92F92" w:rsidP="00C92F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Tel: </w:t>
            </w:r>
            <w:r>
              <w:rPr>
                <w:rFonts w:asciiTheme="minorHAnsi" w:hAnsiTheme="minorHAnsi" w:cstheme="minorHAnsi"/>
                <w:i/>
                <w:sz w:val="18"/>
                <w:szCs w:val="22"/>
              </w:rPr>
              <w:t>+380675395588</w:t>
            </w:r>
          </w:p>
        </w:tc>
        <w:tc>
          <w:tcPr>
            <w:tcW w:w="1080" w:type="dxa"/>
            <w:vAlign w:val="center"/>
          </w:tcPr>
          <w:p w:rsidR="007D3F84" w:rsidRPr="007D3F84" w:rsidRDefault="007D3F84" w:rsidP="00513E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3F84">
              <w:rPr>
                <w:rFonts w:asciiTheme="minorHAnsi" w:hAnsiTheme="minorHAnsi" w:cstheme="minorHAnsi"/>
                <w:sz w:val="22"/>
                <w:szCs w:val="22"/>
              </w:rPr>
              <w:t>Georgia</w:t>
            </w:r>
          </w:p>
        </w:tc>
        <w:tc>
          <w:tcPr>
            <w:tcW w:w="5130" w:type="dxa"/>
          </w:tcPr>
          <w:p w:rsidR="007D3F84" w:rsidRDefault="00131974" w:rsidP="003752E2">
            <w:pPr>
              <w:jc w:val="both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31974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Business Developer and Procurement Specialist</w:t>
            </w:r>
          </w:p>
          <w:p w:rsidR="00441052" w:rsidRDefault="00441052" w:rsidP="00347B5D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</w:p>
          <w:p w:rsidR="00347B5D" w:rsidRPr="00D41E78" w:rsidRDefault="00347B5D" w:rsidP="00347B5D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D41E78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Background:</w:t>
            </w:r>
          </w:p>
          <w:p w:rsidR="00131974" w:rsidRDefault="007A4BCC" w:rsidP="003752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4BCC">
              <w:rPr>
                <w:rFonts w:asciiTheme="minorHAnsi" w:hAnsiTheme="minorHAnsi" w:cstheme="minorHAnsi"/>
                <w:sz w:val="22"/>
                <w:szCs w:val="22"/>
              </w:rPr>
              <w:t>IRD Engineering is a leading Italian engineering consultancy offering comprehensive solutions worldwide for roads, railways, bridges, airports, building facilities, water supply and sewage, wastewater, and waste, dams and energy infrastructures. 100% independent from any construction and industrial group, IRD Engineering provides such services as design, supervision, technical assistance and procurement (design &amp; build, BOT, PPP, concession, etc.), planning and technical feasibility, economic-financial studies, in all phases of project implementation, for both public and private sector clients.</w:t>
            </w:r>
          </w:p>
          <w:p w:rsidR="00665864" w:rsidRDefault="00665864" w:rsidP="003752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5A4E" w:rsidRDefault="006D48BB" w:rsidP="0043625A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Scope of Services</w:t>
            </w:r>
            <w:r w:rsidR="00985A4E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:</w:t>
            </w:r>
          </w:p>
          <w:p w:rsidR="00CC584C" w:rsidRPr="00C36462" w:rsidRDefault="00CC2439" w:rsidP="00985A4E">
            <w:pPr>
              <w:numPr>
                <w:ilvl w:val="0"/>
                <w:numId w:val="14"/>
              </w:numPr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 xml:space="preserve">Understanding and </w:t>
            </w:r>
            <w:r w:rsidR="00985A4E" w:rsidRPr="00C36462">
              <w:rPr>
                <w:rFonts w:asciiTheme="minorHAnsi" w:hAnsiTheme="minorHAnsi" w:cstheme="minorHAnsi"/>
                <w:sz w:val="22"/>
                <w:szCs w:val="22"/>
              </w:rPr>
              <w:t>analyzing</w:t>
            </w: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 xml:space="preserve"> strategic documents (i.e. annual IPA </w:t>
            </w:r>
            <w:r w:rsidR="00985A4E" w:rsidRPr="00C36462">
              <w:rPr>
                <w:rFonts w:asciiTheme="minorHAnsi" w:hAnsiTheme="minorHAnsi" w:cstheme="minorHAnsi"/>
                <w:sz w:val="22"/>
                <w:szCs w:val="22"/>
              </w:rPr>
              <w:t>Programs</w:t>
            </w: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>, Loans from IFIs, Infrastructure Master Plans, etc</w:t>
            </w:r>
            <w:r w:rsidR="00985A4E" w:rsidRPr="00C364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85A4E" w:rsidRPr="00C3646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CC584C" w:rsidRPr="00C36462" w:rsidRDefault="00CC2439" w:rsidP="00985A4E">
            <w:pPr>
              <w:numPr>
                <w:ilvl w:val="0"/>
                <w:numId w:val="14"/>
              </w:numPr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>Preparation and follow up of a project pipeline;</w:t>
            </w:r>
          </w:p>
          <w:p w:rsidR="00CC584C" w:rsidRPr="00C36462" w:rsidRDefault="00CC2439" w:rsidP="00985A4E">
            <w:pPr>
              <w:numPr>
                <w:ilvl w:val="0"/>
                <w:numId w:val="14"/>
              </w:numPr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>Setting up and management of consortia and JVs (of course following the advice of our people in the field);</w:t>
            </w:r>
          </w:p>
          <w:p w:rsidR="00CC584C" w:rsidRPr="00C36462" w:rsidRDefault="00CC2439" w:rsidP="00985A4E">
            <w:pPr>
              <w:numPr>
                <w:ilvl w:val="0"/>
                <w:numId w:val="14"/>
              </w:numPr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 xml:space="preserve">Preparation of expressions of interest and proposals. </w:t>
            </w:r>
          </w:p>
          <w:p w:rsidR="00CC584C" w:rsidRPr="00C36462" w:rsidRDefault="00CC2439" w:rsidP="00985A4E">
            <w:pPr>
              <w:numPr>
                <w:ilvl w:val="0"/>
                <w:numId w:val="14"/>
              </w:numPr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 xml:space="preserve">Undertaking proposals for geographic or </w:t>
            </w:r>
            <w:r w:rsidR="00985A4E" w:rsidRPr="00C36462">
              <w:rPr>
                <w:rFonts w:asciiTheme="minorHAnsi" w:hAnsiTheme="minorHAnsi" w:cstheme="minorHAnsi"/>
                <w:sz w:val="22"/>
                <w:szCs w:val="22"/>
              </w:rPr>
              <w:t>sectorial</w:t>
            </w: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 xml:space="preserve"> diversification and taking all the necessary steps;</w:t>
            </w:r>
          </w:p>
          <w:p w:rsidR="00985A4E" w:rsidRPr="00C36462" w:rsidRDefault="00CC2439" w:rsidP="0043625A">
            <w:pPr>
              <w:numPr>
                <w:ilvl w:val="0"/>
                <w:numId w:val="14"/>
              </w:numPr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 xml:space="preserve">Maintaining a proper repository of internal documents (CV database, proposal database, background documents, reference database, </w:t>
            </w:r>
            <w:r w:rsidR="00985A4E" w:rsidRPr="00C36462">
              <w:rPr>
                <w:rFonts w:asciiTheme="minorHAnsi" w:hAnsiTheme="minorHAnsi" w:cstheme="minorHAnsi"/>
                <w:sz w:val="22"/>
                <w:szCs w:val="22"/>
              </w:rPr>
              <w:t>and administrative</w:t>
            </w:r>
            <w:r w:rsidRPr="00C36462">
              <w:rPr>
                <w:rFonts w:asciiTheme="minorHAnsi" w:hAnsiTheme="minorHAnsi" w:cstheme="minorHAnsi"/>
                <w:sz w:val="22"/>
                <w:szCs w:val="22"/>
              </w:rPr>
              <w:t xml:space="preserve"> documents). </w:t>
            </w:r>
          </w:p>
          <w:p w:rsidR="0072545A" w:rsidRPr="0072545A" w:rsidRDefault="0072545A" w:rsidP="0072545A">
            <w:pPr>
              <w:ind w:left="252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43625A" w:rsidRDefault="006D48BB" w:rsidP="0043625A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D41E78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Main Tasks:</w:t>
            </w:r>
          </w:p>
          <w:p w:rsidR="00665864" w:rsidRPr="0043625A" w:rsidRDefault="00665864" w:rsidP="0043625A">
            <w:pPr>
              <w:pStyle w:val="ListParagraph"/>
              <w:numPr>
                <w:ilvl w:val="0"/>
                <w:numId w:val="12"/>
              </w:numPr>
              <w:ind w:left="162" w:hanging="162"/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43625A">
              <w:rPr>
                <w:rFonts w:asciiTheme="minorHAnsi" w:hAnsiTheme="minorHAnsi" w:cstheme="minorHAnsi"/>
                <w:sz w:val="22"/>
                <w:szCs w:val="22"/>
              </w:rPr>
              <w:t>Following up new business opportunities and setting up meetings</w:t>
            </w:r>
            <w:r w:rsidR="00422E12" w:rsidRPr="0043625A">
              <w:rPr>
                <w:rFonts w:asciiTheme="minorHAnsi" w:hAnsiTheme="minorHAnsi" w:cstheme="minorHAnsi"/>
                <w:sz w:val="22"/>
                <w:szCs w:val="22"/>
              </w:rPr>
              <w:t xml:space="preserve"> with potential stakeholders;</w:t>
            </w:r>
          </w:p>
          <w:p w:rsidR="00FD40AC" w:rsidRDefault="00FD40AC" w:rsidP="004362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80"/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Advising IRD team on Public Procurement rules and procedures as per WB, EIB, ADB, KFW etc. guidelines;</w:t>
            </w:r>
          </w:p>
          <w:p w:rsidR="009E4987" w:rsidRDefault="009E4987" w:rsidP="004362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80"/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Preparation of Proposals, including Financial and Technical Proposals</w:t>
            </w:r>
            <w:r w:rsidR="00292616">
              <w:rPr>
                <w:rFonts w:asciiTheme="minorHAnsi" w:hAnsiTheme="minorHAnsi" w:cstheme="minorHAnsi"/>
                <w:sz w:val="22"/>
                <w:szCs w:val="22"/>
              </w:rPr>
              <w:t>, Expression of Interests, etc.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E4987" w:rsidRDefault="009E4987" w:rsidP="004362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80"/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Negotiations with Clients and International and local Experts;</w:t>
            </w:r>
          </w:p>
          <w:p w:rsidR="009E4987" w:rsidRDefault="00213EE3" w:rsidP="004362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80"/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Participation in Project Implementation/Contract Management and advising colleagues in charge, Proposing effective ways for solving particular contractual issues with clients;</w:t>
            </w:r>
          </w:p>
          <w:p w:rsidR="00C02859" w:rsidRDefault="00C02859" w:rsidP="004362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80"/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Participation in Branch Management activities;</w:t>
            </w:r>
          </w:p>
          <w:p w:rsidR="00C02859" w:rsidRDefault="00C02859" w:rsidP="004362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80"/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Participation in preparation of Proposals Internationally;</w:t>
            </w:r>
          </w:p>
          <w:p w:rsidR="00665864" w:rsidRDefault="00C02859" w:rsidP="004362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80"/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Preparation of Contracts, agreements, minutes, and other legal documents as necessary;</w:t>
            </w:r>
          </w:p>
          <w:p w:rsidR="0043625A" w:rsidRPr="00775B44" w:rsidRDefault="00FD40AC" w:rsidP="004362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80"/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Support and advising IRD team in financial, taxation, legal, regulatory, management </w:t>
            </w:r>
            <w:r w:rsidR="00B5482F">
              <w:rPr>
                <w:rFonts w:asciiTheme="minorHAnsi" w:hAnsiTheme="minorHAnsi" w:cstheme="minorHAnsi"/>
                <w:sz w:val="22"/>
                <w:szCs w:val="22"/>
              </w:rPr>
              <w:t xml:space="preserve">related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issues;</w:t>
            </w:r>
          </w:p>
        </w:tc>
      </w:tr>
      <w:tr w:rsidR="00FF3939" w:rsidRPr="00181725" w:rsidTr="0008334C">
        <w:trPr>
          <w:trHeight w:val="849"/>
        </w:trPr>
        <w:tc>
          <w:tcPr>
            <w:tcW w:w="1278" w:type="dxa"/>
            <w:vMerge w:val="restart"/>
          </w:tcPr>
          <w:p w:rsidR="00FF3939" w:rsidRPr="00181725" w:rsidRDefault="00FF3939" w:rsidP="007D3F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July 2017 – October, 2018</w:t>
            </w:r>
          </w:p>
        </w:tc>
        <w:tc>
          <w:tcPr>
            <w:tcW w:w="1957" w:type="dxa"/>
            <w:vMerge w:val="restart"/>
          </w:tcPr>
          <w:p w:rsidR="00ED157E" w:rsidRDefault="00ED157E" w:rsidP="0037227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 xml:space="preserve">Asian Development Bank </w:t>
            </w:r>
            <w:r>
              <w:rPr>
                <w:rFonts w:asciiTheme="minorHAnsi" w:hAnsiTheme="minorHAnsi" w:cstheme="minorHAnsi"/>
                <w:sz w:val="22"/>
              </w:rPr>
              <w:t>(ADB)</w:t>
            </w:r>
          </w:p>
          <w:p w:rsidR="00ED157E" w:rsidRDefault="00ED157E" w:rsidP="00372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and</w:t>
            </w:r>
          </w:p>
          <w:p w:rsidR="00FF3939" w:rsidRPr="00181725" w:rsidRDefault="00FF3939" w:rsidP="00372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>United Water Supply Company of Georgia LLC</w:t>
            </w:r>
            <w:r w:rsidR="00181725"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 (UWSCG)</w:t>
            </w:r>
          </w:p>
          <w:p w:rsidR="00FF3939" w:rsidRDefault="00FF3939" w:rsidP="00C45DAC">
            <w:pPr>
              <w:rPr>
                <w:rFonts w:asciiTheme="minorHAnsi" w:hAnsiTheme="minorHAnsi" w:cstheme="minorHAnsi"/>
                <w:i/>
                <w:sz w:val="18"/>
                <w:szCs w:val="22"/>
              </w:rPr>
            </w:pPr>
          </w:p>
          <w:p w:rsidR="003123DF" w:rsidRPr="00181725" w:rsidRDefault="00F6486E" w:rsidP="003123DF">
            <w:pPr>
              <w:jc w:val="center"/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hyperlink r:id="rId10" w:history="1">
              <w:r w:rsidR="003123DF" w:rsidRPr="00C26FDB">
                <w:rPr>
                  <w:rStyle w:val="Hyperlink"/>
                  <w:rFonts w:asciiTheme="minorHAnsi" w:hAnsiTheme="minorHAnsi" w:cstheme="minorHAnsi"/>
                  <w:i/>
                  <w:sz w:val="18"/>
                  <w:szCs w:val="22"/>
                </w:rPr>
                <w:t>http://water.gov.ge</w:t>
              </w:r>
            </w:hyperlink>
          </w:p>
          <w:p w:rsidR="003123DF" w:rsidRDefault="003123DF" w:rsidP="00FE7633">
            <w:pPr>
              <w:jc w:val="center"/>
              <w:rPr>
                <w:rFonts w:asciiTheme="minorHAnsi" w:hAnsiTheme="minorHAnsi" w:cstheme="minorHAnsi"/>
                <w:i/>
                <w:sz w:val="18"/>
                <w:szCs w:val="22"/>
              </w:rPr>
            </w:pPr>
          </w:p>
          <w:p w:rsidR="00FF3939" w:rsidRPr="00181725" w:rsidRDefault="00FF3939" w:rsidP="00FE7633">
            <w:pPr>
              <w:jc w:val="center"/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For references: </w:t>
            </w:r>
          </w:p>
          <w:p w:rsidR="00FF3939" w:rsidRPr="00181725" w:rsidRDefault="00FF3939" w:rsidP="00974C76">
            <w:pPr>
              <w:jc w:val="center"/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proofErr w:type="spellStart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Irakli</w:t>
            </w:r>
            <w:proofErr w:type="spellEnd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</w:t>
            </w:r>
            <w:proofErr w:type="spellStart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Urushadze</w:t>
            </w:r>
            <w:proofErr w:type="spellEnd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, Deputy Director </w:t>
            </w:r>
          </w:p>
          <w:p w:rsidR="00FF3939" w:rsidRPr="00181725" w:rsidRDefault="00FF3939" w:rsidP="00974C76">
            <w:pPr>
              <w:jc w:val="center"/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Tel: 598358542</w:t>
            </w:r>
          </w:p>
        </w:tc>
        <w:tc>
          <w:tcPr>
            <w:tcW w:w="1080" w:type="dxa"/>
            <w:vMerge w:val="restart"/>
            <w:vAlign w:val="center"/>
          </w:tcPr>
          <w:p w:rsidR="00FF3939" w:rsidRPr="00181725" w:rsidRDefault="00FF3939" w:rsidP="0008334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Georgia</w:t>
            </w:r>
          </w:p>
          <w:p w:rsidR="00FF3939" w:rsidRPr="00181725" w:rsidRDefault="00FF3939" w:rsidP="000833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FF3939" w:rsidRPr="00E004BC" w:rsidRDefault="004D68AC" w:rsidP="00361D54">
            <w:pPr>
              <w:jc w:val="both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Consultant - </w:t>
            </w:r>
            <w:r w:rsidR="00ED157E" w:rsidRPr="00EC63F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Procurement and Contract Management Specialist for Investment Program Management Office</w:t>
            </w:r>
          </w:p>
        </w:tc>
      </w:tr>
      <w:tr w:rsidR="00FF3939" w:rsidRPr="00181725" w:rsidTr="00347B5D">
        <w:trPr>
          <w:trHeight w:val="980"/>
        </w:trPr>
        <w:tc>
          <w:tcPr>
            <w:tcW w:w="1278" w:type="dxa"/>
            <w:vMerge/>
          </w:tcPr>
          <w:p w:rsidR="00FF3939" w:rsidRPr="00181725" w:rsidRDefault="00FF3939" w:rsidP="00EF68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FF3939" w:rsidRPr="00181725" w:rsidRDefault="00FF3939" w:rsidP="00372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F3939" w:rsidRPr="00181725" w:rsidRDefault="00FF3939" w:rsidP="00361D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903762" w:rsidRPr="00D41E78" w:rsidRDefault="00903762" w:rsidP="00903762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D41E78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Background:</w:t>
            </w:r>
          </w:p>
          <w:p w:rsidR="00903762" w:rsidRDefault="00181725" w:rsidP="009037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3762">
              <w:rPr>
                <w:rFonts w:asciiTheme="minorHAnsi" w:hAnsiTheme="minorHAnsi" w:cstheme="minorHAnsi"/>
                <w:sz w:val="22"/>
                <w:szCs w:val="22"/>
              </w:rPr>
              <w:t xml:space="preserve">UWSCG </w:t>
            </w:r>
            <w:r w:rsidR="00253193" w:rsidRPr="00903762">
              <w:rPr>
                <w:rFonts w:asciiTheme="minorHAnsi" w:hAnsiTheme="minorHAnsi" w:cstheme="minorHAnsi"/>
                <w:sz w:val="22"/>
                <w:szCs w:val="22"/>
              </w:rPr>
              <w:t>is an Implementing Agency of Urban Service Improvement Program (USIIP)</w:t>
            </w:r>
            <w:r w:rsidR="00E004BC" w:rsidRPr="00903762">
              <w:rPr>
                <w:rFonts w:asciiTheme="minorHAnsi" w:hAnsiTheme="minorHAnsi" w:cstheme="minorHAnsi"/>
                <w:sz w:val="22"/>
                <w:szCs w:val="22"/>
              </w:rPr>
              <w:t xml:space="preserve"> which is funded by ADB.</w:t>
            </w:r>
          </w:p>
          <w:p w:rsidR="00836B8C" w:rsidRDefault="00836B8C" w:rsidP="00903762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</w:p>
          <w:p w:rsidR="00903762" w:rsidRPr="00D41E78" w:rsidRDefault="00903762" w:rsidP="00903762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D41E78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Scope of Services:</w:t>
            </w:r>
          </w:p>
          <w:p w:rsidR="006631F6" w:rsidRDefault="00253193" w:rsidP="00903762">
            <w:pPr>
              <w:pStyle w:val="ListParagraph"/>
              <w:numPr>
                <w:ilvl w:val="0"/>
                <w:numId w:val="5"/>
              </w:numPr>
              <w:ind w:left="16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>I was hired under the Project to be part of UWS</w:t>
            </w:r>
            <w:r w:rsidR="00903762" w:rsidRPr="006631F6">
              <w:rPr>
                <w:rFonts w:asciiTheme="minorHAnsi" w:hAnsiTheme="minorHAnsi" w:cstheme="minorHAnsi"/>
                <w:sz w:val="22"/>
                <w:szCs w:val="22"/>
              </w:rPr>
              <w:t>CG procurement team and play</w:t>
            </w: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 xml:space="preserve"> consulting role in handling complex procurement and financial tasks and issues</w:t>
            </w:r>
            <w:r w:rsidR="00244AD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631F6" w:rsidRDefault="00E004BC" w:rsidP="00226203">
            <w:pPr>
              <w:pStyle w:val="ListParagraph"/>
              <w:numPr>
                <w:ilvl w:val="0"/>
                <w:numId w:val="5"/>
              </w:numPr>
              <w:ind w:left="16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 xml:space="preserve">My duty under the </w:t>
            </w:r>
            <w:r w:rsidR="00903762" w:rsidRPr="006631F6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 xml:space="preserve"> was to assist UWSCG in improving procurement practices and approaches.</w:t>
            </w:r>
          </w:p>
          <w:p w:rsidR="006631F6" w:rsidRDefault="00226203" w:rsidP="00226203">
            <w:pPr>
              <w:pStyle w:val="ListParagraph"/>
              <w:numPr>
                <w:ilvl w:val="0"/>
                <w:numId w:val="5"/>
              </w:numPr>
              <w:ind w:left="16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8334C" w:rsidRPr="006631F6">
              <w:rPr>
                <w:rFonts w:asciiTheme="minorHAnsi" w:hAnsiTheme="minorHAnsi" w:cstheme="minorHAnsi"/>
                <w:sz w:val="22"/>
                <w:szCs w:val="22"/>
              </w:rPr>
              <w:t xml:space="preserve">rocurement procedures were carried out </w:t>
            </w: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>in accordance with ADB procurement Guidelines</w:t>
            </w:r>
            <w:r w:rsidR="00244AD2">
              <w:rPr>
                <w:rFonts w:asciiTheme="minorHAnsi" w:hAnsiTheme="minorHAnsi" w:cstheme="minorHAnsi"/>
                <w:sz w:val="22"/>
                <w:szCs w:val="22"/>
              </w:rPr>
              <w:t xml:space="preserve"> and policy;</w:t>
            </w:r>
          </w:p>
          <w:p w:rsidR="006631F6" w:rsidRDefault="00226203" w:rsidP="00226203">
            <w:pPr>
              <w:pStyle w:val="ListParagraph"/>
              <w:numPr>
                <w:ilvl w:val="0"/>
                <w:numId w:val="5"/>
              </w:numPr>
              <w:ind w:left="16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3939" w:rsidRPr="006631F6">
              <w:rPr>
                <w:rFonts w:asciiTheme="minorHAnsi" w:hAnsiTheme="minorHAnsi" w:cstheme="minorHAnsi"/>
                <w:sz w:val="22"/>
                <w:szCs w:val="22"/>
              </w:rPr>
              <w:t>rocurement activities include</w:t>
            </w: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F3939" w:rsidRPr="006631F6">
              <w:rPr>
                <w:rFonts w:asciiTheme="minorHAnsi" w:hAnsiTheme="minorHAnsi" w:cstheme="minorHAnsi"/>
                <w:sz w:val="22"/>
                <w:szCs w:val="22"/>
              </w:rPr>
              <w:t xml:space="preserve"> complex and sophisticated methods and procedures (single stage 2 envelope, Design and Build contracts</w:t>
            </w: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>, Quality and Cost Based Selections</w:t>
            </w:r>
            <w:r w:rsidR="00E60D5B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226203" w:rsidRPr="006631F6" w:rsidRDefault="0003222E" w:rsidP="00226203">
            <w:pPr>
              <w:pStyle w:val="ListParagraph"/>
              <w:numPr>
                <w:ilvl w:val="0"/>
                <w:numId w:val="5"/>
              </w:numPr>
              <w:ind w:left="16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 xml:space="preserve">The estimated </w:t>
            </w:r>
            <w:r w:rsidR="006631F6" w:rsidRPr="006631F6">
              <w:rPr>
                <w:rFonts w:asciiTheme="minorHAnsi" w:hAnsiTheme="minorHAnsi" w:cstheme="minorHAnsi"/>
                <w:sz w:val="22"/>
                <w:szCs w:val="22"/>
              </w:rPr>
              <w:t>value</w:t>
            </w: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 xml:space="preserve"> of single </w:t>
            </w:r>
            <w:r w:rsidR="002C6449">
              <w:rPr>
                <w:rFonts w:asciiTheme="minorHAnsi" w:hAnsiTheme="minorHAnsi" w:cstheme="minorHAnsi"/>
                <w:sz w:val="22"/>
                <w:szCs w:val="22"/>
              </w:rPr>
              <w:t xml:space="preserve">civil works </w:t>
            </w: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 xml:space="preserve">Procurement Package under the Project was </w:t>
            </w:r>
            <w:r w:rsidR="006631F6" w:rsidRPr="006631F6">
              <w:rPr>
                <w:rFonts w:asciiTheme="minorHAnsi" w:hAnsiTheme="minorHAnsi" w:cstheme="minorHAnsi"/>
                <w:sz w:val="22"/>
                <w:szCs w:val="22"/>
              </w:rPr>
              <w:t xml:space="preserve">more than </w:t>
            </w:r>
            <w:r w:rsidRPr="006631F6">
              <w:rPr>
                <w:rFonts w:asciiTheme="minorHAnsi" w:hAnsiTheme="minorHAnsi" w:cstheme="minorHAnsi"/>
                <w:sz w:val="22"/>
                <w:szCs w:val="22"/>
              </w:rPr>
              <w:t>USD 60</w:t>
            </w:r>
            <w:r w:rsidR="006631F6" w:rsidRPr="006631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631F6" w:rsidRPr="006631F6">
              <w:rPr>
                <w:rFonts w:asciiTheme="minorHAnsi" w:hAnsiTheme="minorHAnsi" w:cstheme="minorHAnsi"/>
                <w:sz w:val="22"/>
                <w:szCs w:val="22"/>
              </w:rPr>
              <w:t>mln</w:t>
            </w:r>
            <w:proofErr w:type="spellEnd"/>
            <w:r w:rsidRPr="006631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631F6" w:rsidRDefault="006631F6" w:rsidP="002262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31F6" w:rsidRPr="00D41E78" w:rsidRDefault="006631F6" w:rsidP="006631F6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D41E78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Main Tasks:</w:t>
            </w:r>
          </w:p>
          <w:p w:rsidR="00226203" w:rsidRDefault="006568CE" w:rsidP="006568CE">
            <w:pPr>
              <w:pStyle w:val="ListParagraph"/>
              <w:numPr>
                <w:ilvl w:val="0"/>
                <w:numId w:val="6"/>
              </w:numPr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Preparation of Procurement Plans;</w:t>
            </w:r>
          </w:p>
          <w:p w:rsidR="006568CE" w:rsidRDefault="006568CE" w:rsidP="006568CE">
            <w:pPr>
              <w:pStyle w:val="ListParagraph"/>
              <w:numPr>
                <w:ilvl w:val="0"/>
                <w:numId w:val="6"/>
              </w:numPr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Issuing IFBs for ICBs;</w:t>
            </w:r>
          </w:p>
          <w:p w:rsidR="006568CE" w:rsidRPr="006568CE" w:rsidRDefault="006568CE" w:rsidP="006568CE">
            <w:pPr>
              <w:pStyle w:val="ListParagraph"/>
              <w:numPr>
                <w:ilvl w:val="0"/>
                <w:numId w:val="6"/>
              </w:numPr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Organizing and Leading Pre-Bid and Pre-Proposal Meetings and preparations of relevant Minutes;</w:t>
            </w:r>
          </w:p>
          <w:p w:rsidR="006568CE" w:rsidRDefault="00FF3939" w:rsidP="006568CE">
            <w:pPr>
              <w:pStyle w:val="ListParagraph"/>
              <w:numPr>
                <w:ilvl w:val="0"/>
                <w:numId w:val="6"/>
              </w:numPr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8CE">
              <w:rPr>
                <w:rFonts w:asciiTheme="minorHAnsi" w:hAnsiTheme="minorHAnsi" w:cstheme="minorHAnsi"/>
                <w:sz w:val="22"/>
                <w:szCs w:val="22"/>
              </w:rPr>
              <w:t xml:space="preserve">Organizing </w:t>
            </w:r>
            <w:r w:rsidR="006568CE">
              <w:rPr>
                <w:rFonts w:asciiTheme="minorHAnsi" w:hAnsiTheme="minorHAnsi" w:cstheme="minorHAnsi"/>
                <w:sz w:val="22"/>
                <w:szCs w:val="22"/>
              </w:rPr>
              <w:t xml:space="preserve">Public </w:t>
            </w:r>
            <w:r w:rsidRPr="006568CE">
              <w:rPr>
                <w:rFonts w:asciiTheme="minorHAnsi" w:hAnsiTheme="minorHAnsi" w:cstheme="minorHAnsi"/>
                <w:sz w:val="22"/>
                <w:szCs w:val="22"/>
              </w:rPr>
              <w:t>Bid Openings</w:t>
            </w:r>
            <w:r w:rsidR="006568C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568CE" w:rsidRDefault="006568CE" w:rsidP="006568CE">
            <w:pPr>
              <w:pStyle w:val="ListParagraph"/>
              <w:numPr>
                <w:ilvl w:val="0"/>
                <w:numId w:val="6"/>
              </w:numPr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Managing </w:t>
            </w:r>
            <w:r w:rsidR="00FF3939" w:rsidRPr="006568CE">
              <w:rPr>
                <w:rFonts w:asciiTheme="minorHAnsi" w:hAnsiTheme="minorHAnsi" w:cstheme="minorHAnsi"/>
                <w:sz w:val="22"/>
                <w:szCs w:val="22"/>
              </w:rPr>
              <w:t>Contract Negotiations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with Consultants and Vendors;</w:t>
            </w:r>
          </w:p>
          <w:p w:rsidR="006568CE" w:rsidRDefault="0008334C" w:rsidP="006568CE">
            <w:pPr>
              <w:pStyle w:val="ListParagraph"/>
              <w:numPr>
                <w:ilvl w:val="0"/>
                <w:numId w:val="6"/>
              </w:numPr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8CE">
              <w:rPr>
                <w:rFonts w:asciiTheme="minorHAnsi" w:hAnsiTheme="minorHAnsi" w:cstheme="minorHAnsi"/>
                <w:sz w:val="22"/>
                <w:szCs w:val="22"/>
              </w:rPr>
              <w:t>Bid</w:t>
            </w:r>
            <w:r w:rsidR="00FF3939" w:rsidRPr="006568CE">
              <w:rPr>
                <w:rFonts w:asciiTheme="minorHAnsi" w:hAnsiTheme="minorHAnsi" w:cstheme="minorHAnsi"/>
                <w:sz w:val="22"/>
                <w:szCs w:val="22"/>
              </w:rPr>
              <w:t xml:space="preserve"> Evaluation</w:t>
            </w:r>
            <w:r w:rsidR="006568C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FF3939" w:rsidRDefault="006568CE" w:rsidP="006568CE">
            <w:pPr>
              <w:pStyle w:val="ListParagraph"/>
              <w:numPr>
                <w:ilvl w:val="0"/>
                <w:numId w:val="6"/>
              </w:numPr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Organizing International Bid Evaluation Committee Meetings; giving presentations, participating in Brainstorming; </w:t>
            </w:r>
            <w:proofErr w:type="spellStart"/>
            <w:r w:rsidR="00E60D5B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="00E60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568CE" w:rsidRDefault="006568CE" w:rsidP="006568CE">
            <w:pPr>
              <w:pStyle w:val="ListParagraph"/>
              <w:numPr>
                <w:ilvl w:val="0"/>
                <w:numId w:val="6"/>
              </w:numPr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 Management;</w:t>
            </w:r>
          </w:p>
          <w:p w:rsidR="006568CE" w:rsidRDefault="006568CE" w:rsidP="006568CE">
            <w:pPr>
              <w:pStyle w:val="ListParagraph"/>
              <w:numPr>
                <w:ilvl w:val="0"/>
                <w:numId w:val="6"/>
              </w:numPr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Checking and Controlling Performance Bank Guarantees, Advance Payment Bank Guarantees;</w:t>
            </w:r>
          </w:p>
          <w:p w:rsidR="006568CE" w:rsidRDefault="006568CE" w:rsidP="006568CE">
            <w:pPr>
              <w:pStyle w:val="ListParagraph"/>
              <w:numPr>
                <w:ilvl w:val="0"/>
                <w:numId w:val="6"/>
              </w:numPr>
              <w:ind w:left="162" w:hanging="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Communication with ADB, hosting the missions from Headquarter office, etc.</w:t>
            </w:r>
          </w:p>
          <w:p w:rsidR="000548C5" w:rsidRDefault="000548C5" w:rsidP="000548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48C5" w:rsidRPr="000548C5" w:rsidRDefault="000548C5" w:rsidP="008D4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During being involved in the Project I was able to sign several large size and Complex Contracts including: </w:t>
            </w:r>
            <w:r w:rsidR="008E11C7">
              <w:rPr>
                <w:rFonts w:asciiTheme="minorHAnsi" w:hAnsiTheme="minorHAnsi" w:cstheme="minorHAnsi"/>
                <w:sz w:val="22"/>
                <w:szCs w:val="22"/>
              </w:rPr>
              <w:t xml:space="preserve">Contracting one of the leading German companies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Construction of Wastewater Treatments Plant 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Zugdidi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using FIDIC Yellow Book and ENNA General Conditions of Contract; </w:t>
            </w:r>
            <w:r w:rsidR="008E11C7">
              <w:rPr>
                <w:rFonts w:asciiTheme="minorHAnsi" w:hAnsiTheme="minorHAnsi" w:cstheme="minorHAnsi"/>
                <w:sz w:val="22"/>
                <w:szCs w:val="22"/>
              </w:rPr>
              <w:t xml:space="preserve">Contracting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Construction Supervision Consultant </w:t>
            </w:r>
            <w:r w:rsidR="008E11C7">
              <w:rPr>
                <w:rFonts w:asciiTheme="minorHAnsi" w:hAnsiTheme="minorHAnsi" w:cstheme="minorHAnsi"/>
                <w:sz w:val="22"/>
                <w:szCs w:val="22"/>
              </w:rPr>
              <w:t xml:space="preserve">(JV </w:t>
            </w:r>
            <w:r w:rsidR="008D43ED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8E11C7">
              <w:rPr>
                <w:rFonts w:asciiTheme="minorHAnsi" w:hAnsiTheme="minorHAnsi" w:cstheme="minorHAnsi"/>
                <w:sz w:val="22"/>
                <w:szCs w:val="22"/>
              </w:rPr>
              <w:t>Netherlands</w:t>
            </w:r>
            <w:r w:rsidR="008D43ED">
              <w:rPr>
                <w:rFonts w:asciiTheme="minorHAnsi" w:hAnsiTheme="minorHAnsi" w:cstheme="minorHAnsi"/>
                <w:sz w:val="22"/>
                <w:szCs w:val="22"/>
              </w:rPr>
              <w:t>/Turkey</w:t>
            </w:r>
            <w:r w:rsidR="008E11C7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supervise the works with value more than USD 80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mln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using Quality and Cost Based Selection of Consultants; </w:t>
            </w:r>
          </w:p>
        </w:tc>
      </w:tr>
      <w:tr w:rsidR="00344A5D" w:rsidRPr="00181725" w:rsidTr="00D50623">
        <w:trPr>
          <w:trHeight w:val="2960"/>
        </w:trPr>
        <w:tc>
          <w:tcPr>
            <w:tcW w:w="1278" w:type="dxa"/>
          </w:tcPr>
          <w:p w:rsidR="00344A5D" w:rsidRPr="00181725" w:rsidRDefault="005E1FB3" w:rsidP="00361D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July 2016 </w:t>
            </w:r>
            <w:r w:rsidR="00361D54" w:rsidRPr="0018172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1D54" w:rsidRPr="00181725">
              <w:rPr>
                <w:rFonts w:asciiTheme="minorHAnsi" w:hAnsiTheme="minorHAnsi" w:cstheme="minorHAnsi"/>
                <w:sz w:val="22"/>
                <w:szCs w:val="22"/>
              </w:rPr>
              <w:t>July 2017</w:t>
            </w:r>
          </w:p>
        </w:tc>
        <w:tc>
          <w:tcPr>
            <w:tcW w:w="1957" w:type="dxa"/>
          </w:tcPr>
          <w:p w:rsidR="00E14514" w:rsidRDefault="00E14514" w:rsidP="007F438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World Bank (WB)</w:t>
            </w:r>
          </w:p>
          <w:p w:rsidR="00E14514" w:rsidRDefault="00E14514" w:rsidP="007F438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and</w:t>
            </w:r>
          </w:p>
          <w:p w:rsidR="00344A5D" w:rsidRPr="00181725" w:rsidRDefault="009434AA" w:rsidP="007F438F">
            <w:pPr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 xml:space="preserve">LEPL </w:t>
            </w:r>
            <w:r w:rsidR="00784F07" w:rsidRPr="00181725">
              <w:rPr>
                <w:rFonts w:asciiTheme="minorHAnsi" w:hAnsiTheme="minorHAnsi" w:cstheme="minorHAnsi"/>
                <w:sz w:val="22"/>
              </w:rPr>
              <w:t>Municipal Development Fund of Georgia</w:t>
            </w:r>
            <w:r w:rsidR="00CE4C2C">
              <w:rPr>
                <w:rFonts w:asciiTheme="minorHAnsi" w:hAnsiTheme="minorHAnsi" w:cstheme="minorHAnsi"/>
                <w:sz w:val="22"/>
              </w:rPr>
              <w:t xml:space="preserve"> (MDF)</w:t>
            </w:r>
          </w:p>
          <w:p w:rsidR="00B75AA7" w:rsidRDefault="00B75AA7" w:rsidP="007F43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1242" w:rsidRPr="00181725" w:rsidRDefault="00F6486E" w:rsidP="007F43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B75AA7" w:rsidRPr="00C26FD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http://mdf.org.ge</w:t>
              </w:r>
            </w:hyperlink>
            <w:r w:rsidR="00B75A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75AA7" w:rsidRDefault="00B75AA7" w:rsidP="00CB563C">
            <w:pPr>
              <w:rPr>
                <w:rFonts w:asciiTheme="minorHAnsi" w:hAnsiTheme="minorHAnsi" w:cstheme="minorHAnsi"/>
                <w:i/>
                <w:sz w:val="18"/>
                <w:szCs w:val="22"/>
              </w:rPr>
            </w:pPr>
          </w:p>
          <w:p w:rsidR="00344A5D" w:rsidRPr="00181725" w:rsidRDefault="00344A5D" w:rsidP="00CB56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For references: </w:t>
            </w:r>
            <w:r w:rsidR="00CB563C"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Mr. </w:t>
            </w:r>
            <w:proofErr w:type="spellStart"/>
            <w:r w:rsidR="00CB563C"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Irakli</w:t>
            </w:r>
            <w:proofErr w:type="spellEnd"/>
            <w:r w:rsidR="00CB563C"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</w:t>
            </w:r>
            <w:proofErr w:type="spellStart"/>
            <w:r w:rsidR="00CB563C"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Paresishvili</w:t>
            </w:r>
            <w:proofErr w:type="spellEnd"/>
            <w:r w:rsidR="00CB563C"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, Head of Procurement Unit of MDF, Tel: 577382230</w:t>
            </w:r>
          </w:p>
        </w:tc>
        <w:tc>
          <w:tcPr>
            <w:tcW w:w="1080" w:type="dxa"/>
            <w:vAlign w:val="center"/>
          </w:tcPr>
          <w:p w:rsidR="009434AA" w:rsidRPr="00181725" w:rsidRDefault="009434AA" w:rsidP="00CE4C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Georgia</w:t>
            </w:r>
          </w:p>
          <w:p w:rsidR="00344A5D" w:rsidRPr="00181725" w:rsidRDefault="00344A5D" w:rsidP="00CE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CE4C2C" w:rsidRPr="00CE4C2C" w:rsidRDefault="00CE4C2C" w:rsidP="00CE4C2C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Procurement Specialist, f</w:t>
            </w:r>
            <w:r w:rsidRPr="00CE4C2C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ull-</w:t>
            </w:r>
            <w:r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time employee:</w:t>
            </w:r>
          </w:p>
          <w:p w:rsidR="00FB7559" w:rsidRPr="00D41E78" w:rsidRDefault="00FB7559" w:rsidP="00FB7559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D41E78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Background:</w:t>
            </w:r>
          </w:p>
          <w:p w:rsidR="00E14514" w:rsidRDefault="00E14514" w:rsidP="003E51F0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MDF was an Implementing Agency of </w:t>
            </w: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>Regional Development Project (RDP) and The Second Regional Development Project (RDP II)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financed by </w:t>
            </w: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>the World Bank</w:t>
            </w:r>
            <w:r w:rsidR="00FB75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21B2D">
              <w:rPr>
                <w:rFonts w:asciiTheme="minorHAnsi" w:hAnsiTheme="minorHAnsi" w:cstheme="minorHAnsi"/>
                <w:sz w:val="22"/>
                <w:szCs w:val="22"/>
              </w:rPr>
              <w:t xml:space="preserve"> The projects were focused on development of infrastructure, tourism and rehabilitation of Cultural Heritage Sites in </w:t>
            </w:r>
            <w:proofErr w:type="spellStart"/>
            <w:r w:rsidR="00321B2D">
              <w:rPr>
                <w:rFonts w:asciiTheme="minorHAnsi" w:hAnsiTheme="minorHAnsi" w:cstheme="minorHAnsi"/>
                <w:sz w:val="22"/>
                <w:szCs w:val="22"/>
              </w:rPr>
              <w:t>Imereti</w:t>
            </w:r>
            <w:proofErr w:type="spellEnd"/>
            <w:r w:rsidR="00321B2D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321B2D">
              <w:rPr>
                <w:rFonts w:asciiTheme="minorHAnsi" w:hAnsiTheme="minorHAnsi" w:cstheme="minorHAnsi"/>
                <w:sz w:val="22"/>
                <w:szCs w:val="22"/>
              </w:rPr>
              <w:t>Kakheti</w:t>
            </w:r>
            <w:proofErr w:type="spellEnd"/>
            <w:r w:rsidR="00321B2D">
              <w:rPr>
                <w:rFonts w:asciiTheme="minorHAnsi" w:hAnsiTheme="minorHAnsi" w:cstheme="minorHAnsi"/>
                <w:sz w:val="22"/>
                <w:szCs w:val="22"/>
              </w:rPr>
              <w:t xml:space="preserve"> Regions.</w:t>
            </w:r>
          </w:p>
          <w:p w:rsidR="00321B2D" w:rsidRPr="00321B2D" w:rsidRDefault="00321B2D" w:rsidP="00321B2D">
            <w:pPr>
              <w:spacing w:line="259" w:lineRule="auto"/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321B2D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Scope of Services:</w:t>
            </w:r>
          </w:p>
          <w:p w:rsidR="0019083D" w:rsidRDefault="00CF4FC1" w:rsidP="004E1764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4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083D">
              <w:rPr>
                <w:rFonts w:asciiTheme="minorHAnsi" w:hAnsiTheme="minorHAnsi" w:cstheme="minorHAnsi"/>
                <w:sz w:val="22"/>
                <w:szCs w:val="22"/>
              </w:rPr>
              <w:t xml:space="preserve">Leading the </w:t>
            </w:r>
            <w:r w:rsidR="0029514D" w:rsidRPr="0019083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E51F0" w:rsidRPr="0019083D">
              <w:rPr>
                <w:rFonts w:asciiTheme="minorHAnsi" w:hAnsiTheme="minorHAnsi" w:cstheme="minorHAnsi"/>
                <w:sz w:val="22"/>
                <w:szCs w:val="22"/>
              </w:rPr>
              <w:t xml:space="preserve">rocurement </w:t>
            </w:r>
            <w:r w:rsidR="009716FC" w:rsidRPr="0019083D">
              <w:rPr>
                <w:rFonts w:asciiTheme="minorHAnsi" w:hAnsiTheme="minorHAnsi" w:cstheme="minorHAnsi"/>
                <w:sz w:val="22"/>
                <w:szCs w:val="22"/>
              </w:rPr>
              <w:t xml:space="preserve">and Contract Management </w:t>
            </w:r>
            <w:r w:rsidR="003E51F0" w:rsidRPr="0019083D">
              <w:rPr>
                <w:rFonts w:asciiTheme="minorHAnsi" w:hAnsiTheme="minorHAnsi" w:cstheme="minorHAnsi"/>
                <w:sz w:val="22"/>
                <w:szCs w:val="22"/>
              </w:rPr>
              <w:t xml:space="preserve">activities </w:t>
            </w:r>
            <w:r w:rsidR="0019083D">
              <w:rPr>
                <w:rFonts w:asciiTheme="minorHAnsi" w:hAnsiTheme="minorHAnsi" w:cstheme="minorHAnsi"/>
                <w:sz w:val="22"/>
                <w:szCs w:val="22"/>
              </w:rPr>
              <w:t>in accordance with the WB procurement regulations and policy</w:t>
            </w:r>
            <w:r w:rsidR="00E60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3E51F0" w:rsidRDefault="0019083D" w:rsidP="004E1764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4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Procurement packages covered </w:t>
            </w:r>
            <w:r w:rsidR="00A030A9" w:rsidRPr="0019083D">
              <w:rPr>
                <w:rFonts w:asciiTheme="minorHAnsi" w:hAnsiTheme="minorHAnsi" w:cstheme="minorHAnsi"/>
                <w:sz w:val="22"/>
                <w:szCs w:val="22"/>
              </w:rPr>
              <w:t xml:space="preserve">various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fields</w:t>
            </w:r>
            <w:r w:rsidR="00A030A9" w:rsidRPr="0019083D">
              <w:rPr>
                <w:rFonts w:asciiTheme="minorHAnsi" w:hAnsiTheme="minorHAnsi" w:cstheme="minorHAnsi"/>
                <w:sz w:val="22"/>
                <w:szCs w:val="22"/>
              </w:rPr>
              <w:t xml:space="preserve"> including Works (water, road, building, CH sites etc.), Good, Consulting Services, </w:t>
            </w:r>
            <w:r w:rsidRPr="0019083D">
              <w:rPr>
                <w:rFonts w:asciiTheme="minorHAnsi" w:hAnsiTheme="minorHAnsi" w:cstheme="minorHAnsi"/>
                <w:sz w:val="22"/>
                <w:szCs w:val="22"/>
              </w:rPr>
              <w:t>and Non</w:t>
            </w:r>
            <w:r w:rsidR="00A030A9" w:rsidRPr="0019083D">
              <w:rPr>
                <w:rFonts w:asciiTheme="minorHAnsi" w:hAnsiTheme="minorHAnsi" w:cstheme="minorHAnsi"/>
                <w:sz w:val="22"/>
                <w:szCs w:val="22"/>
              </w:rPr>
              <w:t>-Consulting Services.</w:t>
            </w:r>
          </w:p>
          <w:p w:rsidR="0019083D" w:rsidRPr="00043036" w:rsidRDefault="0019083D" w:rsidP="0019083D">
            <w:pPr>
              <w:pStyle w:val="ListParagraph"/>
              <w:spacing w:line="259" w:lineRule="auto"/>
              <w:ind w:left="227"/>
              <w:jc w:val="both"/>
              <w:rPr>
                <w:rFonts w:asciiTheme="minorHAnsi" w:hAnsiTheme="minorHAnsi" w:cstheme="minorHAnsi"/>
                <w:sz w:val="6"/>
                <w:szCs w:val="22"/>
              </w:rPr>
            </w:pPr>
          </w:p>
          <w:p w:rsidR="0019083D" w:rsidRPr="00A6525B" w:rsidRDefault="0019083D" w:rsidP="00A6525B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D41E78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Main Tasks:</w:t>
            </w:r>
          </w:p>
          <w:p w:rsidR="00A6525B" w:rsidRDefault="0029514D" w:rsidP="004E1764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4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25B">
              <w:rPr>
                <w:rFonts w:asciiTheme="minorHAnsi" w:hAnsiTheme="minorHAnsi" w:cstheme="minorHAnsi"/>
                <w:sz w:val="22"/>
                <w:szCs w:val="22"/>
              </w:rPr>
              <w:t>Preparation of Procurement Plans,</w:t>
            </w:r>
            <w:r w:rsidR="003E51F0"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 Bidding Documents, </w:t>
            </w:r>
            <w:r w:rsidR="00132B61"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RFPs, </w:t>
            </w:r>
            <w:r w:rsidR="009739CC" w:rsidRPr="00A6525B">
              <w:rPr>
                <w:rFonts w:asciiTheme="minorHAnsi" w:hAnsiTheme="minorHAnsi" w:cstheme="minorHAnsi"/>
                <w:sz w:val="22"/>
                <w:szCs w:val="22"/>
              </w:rPr>
              <w:t>ITQs,</w:t>
            </w:r>
            <w:r w:rsidR="00B26C88"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 Technical Evaluation Reports,</w:t>
            </w:r>
            <w:r w:rsidR="009739CC"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51F0" w:rsidRPr="00A6525B">
              <w:rPr>
                <w:rFonts w:asciiTheme="minorHAnsi" w:hAnsiTheme="minorHAnsi" w:cstheme="minorHAnsi"/>
                <w:sz w:val="22"/>
                <w:szCs w:val="22"/>
              </w:rPr>
              <w:t>Bid Evaluation Reports,</w:t>
            </w:r>
            <w:r w:rsidR="000D7760"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Award Notices, </w:t>
            </w:r>
            <w:r w:rsidR="003E51F0" w:rsidRPr="00A6525B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DF2833" w:rsidRPr="00A6525B">
              <w:rPr>
                <w:rFonts w:asciiTheme="minorHAnsi" w:hAnsiTheme="minorHAnsi" w:cstheme="minorHAnsi"/>
                <w:sz w:val="22"/>
                <w:szCs w:val="22"/>
              </w:rPr>
              <w:t>ntracts and Contract Amendments</w:t>
            </w:r>
            <w:r w:rsidR="00E60D5B">
              <w:rPr>
                <w:rFonts w:asciiTheme="minorHAnsi" w:hAnsiTheme="minorHAnsi" w:cstheme="minorHAnsi"/>
                <w:sz w:val="22"/>
                <w:szCs w:val="22"/>
              </w:rPr>
              <w:t xml:space="preserve"> etc</w:t>
            </w:r>
            <w:r w:rsidR="005C65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60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A6525B" w:rsidRDefault="0029514D" w:rsidP="004E1764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4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25B">
              <w:rPr>
                <w:rFonts w:asciiTheme="minorHAnsi" w:hAnsiTheme="minorHAnsi" w:cstheme="minorHAnsi"/>
                <w:sz w:val="22"/>
                <w:szCs w:val="22"/>
              </w:rPr>
              <w:t>Communication with all stakeholders</w:t>
            </w:r>
            <w:r w:rsidR="00A6525B">
              <w:rPr>
                <w:rFonts w:asciiTheme="minorHAnsi" w:hAnsiTheme="minorHAnsi" w:cstheme="minorHAnsi"/>
                <w:sz w:val="22"/>
                <w:szCs w:val="22"/>
              </w:rPr>
              <w:t>, including Contractors, and Donor Organization;</w:t>
            </w:r>
          </w:p>
          <w:p w:rsidR="00A6525B" w:rsidRDefault="0029514D" w:rsidP="004E1764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4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25B">
              <w:rPr>
                <w:rFonts w:asciiTheme="minorHAnsi" w:hAnsiTheme="minorHAnsi" w:cstheme="minorHAnsi"/>
                <w:sz w:val="22"/>
                <w:szCs w:val="22"/>
              </w:rPr>
              <w:t>Organizing Bid Openings</w:t>
            </w:r>
            <w:r w:rsidR="005411BE" w:rsidRPr="00A6525B">
              <w:rPr>
                <w:rFonts w:asciiTheme="minorHAnsi" w:hAnsiTheme="minorHAnsi" w:cstheme="minorHAnsi"/>
                <w:sz w:val="22"/>
                <w:szCs w:val="22"/>
              </w:rPr>
              <w:t>, p</w:t>
            </w:r>
            <w:r w:rsidR="00132B61" w:rsidRPr="00A6525B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Pr="00A6525B">
              <w:rPr>
                <w:rFonts w:asciiTheme="minorHAnsi" w:hAnsiTheme="minorHAnsi" w:cstheme="minorHAnsi"/>
                <w:sz w:val="22"/>
                <w:szCs w:val="22"/>
              </w:rPr>
              <w:t>-bid and pre-proposal meetings, Contract Negotiations, Tender Eva</w:t>
            </w:r>
            <w:r w:rsidR="00E60D5B">
              <w:rPr>
                <w:rFonts w:asciiTheme="minorHAnsi" w:hAnsiTheme="minorHAnsi" w:cstheme="minorHAnsi"/>
                <w:sz w:val="22"/>
                <w:szCs w:val="22"/>
              </w:rPr>
              <w:t>luation Committee meetings, etc.;</w:t>
            </w:r>
          </w:p>
          <w:p w:rsidR="00A6525B" w:rsidRDefault="00DF2833" w:rsidP="004E1764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4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Checking and approving </w:t>
            </w:r>
            <w:r w:rsidR="00803F5C" w:rsidRPr="00A6525B">
              <w:rPr>
                <w:rFonts w:asciiTheme="minorHAnsi" w:hAnsiTheme="minorHAnsi" w:cstheme="minorHAnsi"/>
                <w:sz w:val="22"/>
                <w:szCs w:val="22"/>
              </w:rPr>
              <w:t>IPCs,</w:t>
            </w:r>
            <w:r w:rsidR="00232C5E"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7614"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Time-Sheets, </w:t>
            </w:r>
            <w:r w:rsidR="00232C5E" w:rsidRPr="00A6525B">
              <w:rPr>
                <w:rFonts w:asciiTheme="minorHAnsi" w:hAnsiTheme="minorHAnsi" w:cstheme="minorHAnsi"/>
                <w:sz w:val="22"/>
                <w:szCs w:val="22"/>
              </w:rPr>
              <w:t>Invoices</w:t>
            </w:r>
            <w:r w:rsidR="00A72A0A" w:rsidRPr="00A6525B">
              <w:rPr>
                <w:rFonts w:asciiTheme="minorHAnsi" w:hAnsiTheme="minorHAnsi" w:cstheme="minorHAnsi"/>
                <w:sz w:val="22"/>
                <w:szCs w:val="22"/>
              </w:rPr>
              <w:t>, Performance</w:t>
            </w:r>
            <w:r w:rsidR="005411BE"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 securities, Advance </w:t>
            </w:r>
            <w:r w:rsidR="005411BE" w:rsidRPr="00A652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Payment Bank Guarantees, Retention Money Guarantees, Insurance P</w:t>
            </w:r>
            <w:r w:rsidR="00E60D5B">
              <w:rPr>
                <w:rFonts w:asciiTheme="minorHAnsi" w:hAnsiTheme="minorHAnsi" w:cstheme="minorHAnsi"/>
                <w:sz w:val="22"/>
                <w:szCs w:val="22"/>
              </w:rPr>
              <w:t>olicies, etc.;</w:t>
            </w:r>
          </w:p>
          <w:p w:rsidR="00344A5D" w:rsidRDefault="003E51F0" w:rsidP="004E1764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4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25B">
              <w:rPr>
                <w:rFonts w:asciiTheme="minorHAnsi" w:hAnsiTheme="minorHAnsi" w:cstheme="minorHAnsi"/>
                <w:sz w:val="22"/>
                <w:szCs w:val="22"/>
              </w:rPr>
              <w:t xml:space="preserve">Contract </w:t>
            </w:r>
            <w:r w:rsidR="00920727">
              <w:rPr>
                <w:rFonts w:asciiTheme="minorHAnsi" w:hAnsiTheme="minorHAnsi" w:cstheme="minorHAnsi"/>
                <w:sz w:val="22"/>
                <w:szCs w:val="22"/>
              </w:rPr>
              <w:t>management</w:t>
            </w:r>
            <w:r w:rsidR="00AF1B0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4E1764" w:rsidRDefault="004E1764" w:rsidP="004E1764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4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Working on E-procurement System;</w:t>
            </w:r>
          </w:p>
          <w:p w:rsidR="004E1764" w:rsidRDefault="004E1764" w:rsidP="004E1764">
            <w:pPr>
              <w:pStyle w:val="ListParagraph"/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2B8B" w:rsidRPr="00BE2B8B" w:rsidRDefault="00BE2B8B" w:rsidP="00BE2B8B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Working on this position was interesting and memorable for me. </w:t>
            </w:r>
            <w:r w:rsidR="009A355D" w:rsidRPr="00BE2B8B">
              <w:rPr>
                <w:rFonts w:asciiTheme="minorHAnsi" w:hAnsiTheme="minorHAnsi" w:cstheme="minorHAnsi"/>
                <w:sz w:val="22"/>
                <w:szCs w:val="22"/>
              </w:rPr>
              <w:t>I was a member of Committee for Public Private Partnership Program (PPP);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Acted as</w:t>
            </w:r>
            <w:r w:rsidR="009A355D" w:rsidRPr="00BE2B8B">
              <w:rPr>
                <w:rFonts w:asciiTheme="minorHAnsi" w:hAnsiTheme="minorHAnsi" w:cstheme="minorHAnsi"/>
                <w:sz w:val="22"/>
                <w:szCs w:val="22"/>
              </w:rPr>
              <w:t xml:space="preserve"> the representative of MDF in Competition Agency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other institutions </w:t>
            </w:r>
            <w:r w:rsidR="009A355D" w:rsidRPr="00BE2B8B">
              <w:rPr>
                <w:rFonts w:asciiTheme="minorHAnsi" w:hAnsiTheme="minorHAnsi" w:cstheme="minorHAnsi"/>
                <w:sz w:val="22"/>
                <w:szCs w:val="22"/>
              </w:rPr>
              <w:t>of Georgia;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B8B">
              <w:rPr>
                <w:rFonts w:asciiTheme="minorHAnsi" w:hAnsiTheme="minorHAnsi" w:cstheme="minorHAnsi"/>
                <w:sz w:val="22"/>
                <w:szCs w:val="22"/>
              </w:rPr>
              <w:t>I was hosting Post Revi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ew missions from the World Bank, </w:t>
            </w:r>
            <w:r w:rsidR="006943FB">
              <w:rPr>
                <w:rFonts w:asciiTheme="minorHAnsi" w:hAnsiTheme="minorHAnsi" w:cstheme="minorHAnsi"/>
                <w:sz w:val="22"/>
                <w:szCs w:val="22"/>
              </w:rPr>
              <w:t xml:space="preserve">I was transferring my knowledge to fellow employees and was mentoring them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:rsidR="00730FB7" w:rsidRPr="00A6525B" w:rsidRDefault="00730FB7" w:rsidP="00730FB7">
            <w:pPr>
              <w:pStyle w:val="ListParagraph"/>
              <w:spacing w:line="259" w:lineRule="auto"/>
              <w:ind w:left="3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A5D" w:rsidRPr="00181725" w:rsidTr="004D68AC">
        <w:tc>
          <w:tcPr>
            <w:tcW w:w="1278" w:type="dxa"/>
          </w:tcPr>
          <w:p w:rsidR="00344A5D" w:rsidRPr="00181725" w:rsidRDefault="00482132" w:rsidP="007F43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December 2014 - July 2016</w:t>
            </w:r>
          </w:p>
        </w:tc>
        <w:tc>
          <w:tcPr>
            <w:tcW w:w="1957" w:type="dxa"/>
          </w:tcPr>
          <w:p w:rsidR="004D68AC" w:rsidRDefault="004D68AC" w:rsidP="0048213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World Bank (WB)</w:t>
            </w:r>
          </w:p>
          <w:p w:rsidR="004D68AC" w:rsidRPr="004D68AC" w:rsidRDefault="004D68AC" w:rsidP="00482132">
            <w:pPr>
              <w:rPr>
                <w:rFonts w:asciiTheme="minorHAnsi" w:hAnsiTheme="minorHAnsi" w:cstheme="minorHAnsi"/>
                <w:sz w:val="8"/>
              </w:rPr>
            </w:pPr>
          </w:p>
          <w:p w:rsidR="004D68AC" w:rsidRDefault="004D68AC" w:rsidP="0048213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and </w:t>
            </w:r>
          </w:p>
          <w:p w:rsidR="004D68AC" w:rsidRPr="004D68AC" w:rsidRDefault="004D68AC" w:rsidP="00482132">
            <w:pPr>
              <w:rPr>
                <w:rFonts w:asciiTheme="minorHAnsi" w:hAnsiTheme="minorHAnsi" w:cstheme="minorHAnsi"/>
                <w:sz w:val="10"/>
              </w:rPr>
            </w:pPr>
          </w:p>
          <w:p w:rsidR="00BE549D" w:rsidRPr="004D68AC" w:rsidRDefault="00482132" w:rsidP="00BE549D">
            <w:pPr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LEPL Municipal Development Fund of Georgia</w:t>
            </w:r>
            <w:r w:rsidR="004D68AC">
              <w:rPr>
                <w:rFonts w:asciiTheme="minorHAnsi" w:hAnsiTheme="minorHAnsi" w:cstheme="minorHAnsi"/>
                <w:sz w:val="22"/>
              </w:rPr>
              <w:t xml:space="preserve"> (MDF)</w:t>
            </w:r>
          </w:p>
          <w:p w:rsidR="004D68AC" w:rsidRDefault="004D68AC" w:rsidP="00BE54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549D" w:rsidRPr="00181725" w:rsidRDefault="00F6486E" w:rsidP="00BE54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BE549D" w:rsidRPr="00C26FD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http://mdf.org.ge</w:t>
              </w:r>
            </w:hyperlink>
            <w:r w:rsidR="00BE54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66DAB" w:rsidRPr="00181725" w:rsidRDefault="00866DAB" w:rsidP="00E165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DAB" w:rsidRPr="00181725" w:rsidRDefault="00866DAB" w:rsidP="00E16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For references: Mr. </w:t>
            </w:r>
            <w:proofErr w:type="spellStart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Irakli</w:t>
            </w:r>
            <w:proofErr w:type="spellEnd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</w:t>
            </w:r>
            <w:proofErr w:type="spellStart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Paresishvili</w:t>
            </w:r>
            <w:proofErr w:type="spellEnd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, Head of Procurement Unit of MDF, Tel: 577382230</w:t>
            </w:r>
          </w:p>
        </w:tc>
        <w:tc>
          <w:tcPr>
            <w:tcW w:w="1080" w:type="dxa"/>
            <w:vAlign w:val="center"/>
          </w:tcPr>
          <w:p w:rsidR="00E1658A" w:rsidRPr="00181725" w:rsidRDefault="00E1658A" w:rsidP="004D68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Georgia</w:t>
            </w:r>
          </w:p>
          <w:p w:rsidR="00344A5D" w:rsidRPr="00181725" w:rsidRDefault="00344A5D" w:rsidP="004D6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E0186" w:rsidRPr="000A60AB" w:rsidRDefault="004D68AC" w:rsidP="000A60AB">
            <w:pPr>
              <w:spacing w:line="259" w:lineRule="auto"/>
              <w:jc w:val="both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4D68AC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Consultant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5A09" w:rsidRPr="00C75A09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Procurement Assistant in The World Bank financed, Second Regional and Municipal Infrastructure Development Project (SRMIDP)</w:t>
            </w:r>
          </w:p>
          <w:p w:rsidR="00C75A09" w:rsidRPr="007E0186" w:rsidRDefault="007E0186" w:rsidP="00D40A86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</w:pPr>
            <w:r w:rsidRPr="00D41E78">
              <w:rPr>
                <w:rFonts w:asciiTheme="minorHAnsi" w:hAnsiTheme="minorHAnsi" w:cstheme="minorHAnsi"/>
                <w:color w:val="7F7F7F" w:themeColor="text1" w:themeTint="80"/>
                <w:sz w:val="20"/>
                <w:szCs w:val="22"/>
              </w:rPr>
              <w:t>Background:</w:t>
            </w:r>
          </w:p>
          <w:p w:rsidR="001742DB" w:rsidRDefault="007E0186" w:rsidP="00D40A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MDF was an Implementing Agency of </w:t>
            </w:r>
            <w:r w:rsidR="00D40A86" w:rsidRPr="00181725">
              <w:rPr>
                <w:rFonts w:asciiTheme="minorHAnsi" w:hAnsiTheme="minorHAnsi" w:cstheme="minorHAnsi"/>
                <w:sz w:val="22"/>
                <w:szCs w:val="22"/>
              </w:rPr>
              <w:t>The Second Regional and Municipal Infrastructure Development Project (SRMIDP),</w:t>
            </w:r>
            <w:r w:rsidR="001742DB">
              <w:rPr>
                <w:rFonts w:asciiTheme="minorHAnsi" w:hAnsiTheme="minorHAnsi" w:cstheme="minorHAnsi"/>
                <w:sz w:val="22"/>
                <w:szCs w:val="22"/>
              </w:rPr>
              <w:t xml:space="preserve"> funded by WB.</w:t>
            </w:r>
          </w:p>
          <w:p w:rsidR="001742DB" w:rsidRDefault="001742DB" w:rsidP="00D40A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40A86" w:rsidRPr="00181725" w:rsidRDefault="001742DB" w:rsidP="00D40A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Procurement Procedures were carried out in accordance with </w:t>
            </w:r>
            <w:r w:rsidR="00D40A86"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WB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procurement </w:t>
            </w:r>
            <w:r w:rsidR="00D40A86" w:rsidRPr="00181725">
              <w:rPr>
                <w:rFonts w:asciiTheme="minorHAnsi" w:hAnsiTheme="minorHAnsi" w:cstheme="minorHAnsi"/>
                <w:sz w:val="22"/>
                <w:szCs w:val="22"/>
              </w:rPr>
              <w:t>guidelines (including procurement of Goods, Works, Consulting Services);</w:t>
            </w:r>
          </w:p>
          <w:p w:rsidR="001742DB" w:rsidRDefault="001742DB" w:rsidP="00E33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589C" w:rsidRPr="00181725" w:rsidRDefault="00441008" w:rsidP="00E33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Activates performed cover but </w:t>
            </w:r>
            <w:r w:rsidR="009C1994" w:rsidRPr="00181725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 not limited with</w:t>
            </w:r>
            <w:r w:rsidR="00FB7624"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3660"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B7624" w:rsidRPr="00181725">
              <w:rPr>
                <w:rFonts w:asciiTheme="minorHAnsi" w:hAnsiTheme="minorHAnsi" w:cstheme="minorHAnsi"/>
                <w:sz w:val="22"/>
                <w:szCs w:val="22"/>
              </w:rPr>
              <w:t>following</w:t>
            </w:r>
            <w:r w:rsidR="001F589C" w:rsidRPr="0018172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1742DB" w:rsidRDefault="001F589C" w:rsidP="001F589C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252" w:hanging="25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42DB">
              <w:rPr>
                <w:rFonts w:asciiTheme="minorHAnsi" w:hAnsiTheme="minorHAnsi" w:cstheme="minorHAnsi"/>
                <w:sz w:val="22"/>
                <w:szCs w:val="22"/>
              </w:rPr>
              <w:t xml:space="preserve">Preparation of Procurement Plans, Bidding Documentations, RFPs, ITQs, Bid Evaluation Reports, Award Notices, Contracts and Contract Amendments etc. </w:t>
            </w:r>
          </w:p>
          <w:p w:rsidR="001742DB" w:rsidRDefault="001F589C" w:rsidP="00A00A04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252" w:hanging="25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42DB">
              <w:rPr>
                <w:rFonts w:asciiTheme="minorHAnsi" w:hAnsiTheme="minorHAnsi" w:cstheme="minorHAnsi"/>
                <w:sz w:val="22"/>
                <w:szCs w:val="22"/>
              </w:rPr>
              <w:t>Organizing Bid Openings, Pre-bid and pre-proposal meetings, Contract Negotiations, Tender Evaluation Committee meetings, etc.</w:t>
            </w:r>
          </w:p>
          <w:p w:rsidR="00441008" w:rsidRDefault="001F589C" w:rsidP="00A00A04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252" w:hanging="25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42DB">
              <w:rPr>
                <w:rFonts w:asciiTheme="minorHAnsi" w:hAnsiTheme="minorHAnsi" w:cstheme="minorHAnsi"/>
                <w:sz w:val="22"/>
                <w:szCs w:val="22"/>
              </w:rPr>
              <w:t xml:space="preserve">Checking and approving IPCs, Invoices, </w:t>
            </w:r>
            <w:r w:rsidR="00863660" w:rsidRPr="001742DB">
              <w:rPr>
                <w:rFonts w:asciiTheme="minorHAnsi" w:hAnsiTheme="minorHAnsi" w:cstheme="minorHAnsi"/>
                <w:sz w:val="22"/>
                <w:szCs w:val="22"/>
              </w:rPr>
              <w:t xml:space="preserve">time-sheets, </w:t>
            </w:r>
            <w:r w:rsidRPr="001742DB">
              <w:rPr>
                <w:rFonts w:asciiTheme="minorHAnsi" w:hAnsiTheme="minorHAnsi" w:cstheme="minorHAnsi"/>
                <w:sz w:val="22"/>
                <w:szCs w:val="22"/>
              </w:rPr>
              <w:t>Performance securities, Advance payment Bank guarantees, retention money guarantees, Insurance policies, etc.</w:t>
            </w:r>
          </w:p>
          <w:p w:rsidR="004E1764" w:rsidRDefault="004E1764" w:rsidP="00A00A04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252" w:hanging="25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Working on E-procurement System;</w:t>
            </w:r>
          </w:p>
          <w:p w:rsidR="00BA16F4" w:rsidRDefault="00BA16F4" w:rsidP="00BA16F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 the Project, I have contracted more than 20 civil works’ contractor using NCB methods. Also I have selected consultants using Quality and Cost Based Selection, for strengthening local municipalities, in the field of Spatial Planning, Project management, Asset evaluation etc.</w:t>
            </w:r>
          </w:p>
          <w:p w:rsidR="00BA16F4" w:rsidRPr="00BA16F4" w:rsidRDefault="00BA16F4" w:rsidP="00BA16F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A5D" w:rsidRPr="00181725" w:rsidTr="007164AA">
        <w:trPr>
          <w:trHeight w:val="1790"/>
        </w:trPr>
        <w:tc>
          <w:tcPr>
            <w:tcW w:w="1278" w:type="dxa"/>
          </w:tcPr>
          <w:p w:rsidR="00344A5D" w:rsidRPr="00181725" w:rsidRDefault="002F4C77" w:rsidP="007F43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April 2014 - December 2014</w:t>
            </w:r>
          </w:p>
        </w:tc>
        <w:tc>
          <w:tcPr>
            <w:tcW w:w="1957" w:type="dxa"/>
          </w:tcPr>
          <w:p w:rsidR="005E63F6" w:rsidRDefault="005E63F6" w:rsidP="005E63F6">
            <w:pPr>
              <w:rPr>
                <w:rFonts w:asciiTheme="minorHAnsi" w:hAnsiTheme="minorHAnsi" w:cstheme="minorHAnsi"/>
                <w:sz w:val="22"/>
              </w:rPr>
            </w:pPr>
            <w:r w:rsidRPr="005E63F6">
              <w:rPr>
                <w:rFonts w:asciiTheme="minorHAnsi" w:hAnsiTheme="minorHAnsi" w:cstheme="minorHAnsi"/>
                <w:sz w:val="22"/>
              </w:rPr>
              <w:t>United States Agency of International Development (USAID)</w:t>
            </w:r>
          </w:p>
          <w:p w:rsidR="005E63F6" w:rsidRDefault="005E63F6" w:rsidP="005E63F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E63F6" w:rsidRDefault="005E63F6" w:rsidP="005E63F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and</w:t>
            </w:r>
          </w:p>
          <w:p w:rsidR="005E63F6" w:rsidRDefault="005E63F6" w:rsidP="007F438F">
            <w:pPr>
              <w:rPr>
                <w:rFonts w:asciiTheme="minorHAnsi" w:hAnsiTheme="minorHAnsi" w:cstheme="minorHAnsi"/>
                <w:sz w:val="22"/>
              </w:rPr>
            </w:pPr>
          </w:p>
          <w:p w:rsidR="00344A5D" w:rsidRPr="00181725" w:rsidRDefault="00017671" w:rsidP="007F438F">
            <w:pPr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LEPL Municipal Development Fund of Georgia</w:t>
            </w:r>
            <w:r w:rsidR="005E63F6">
              <w:rPr>
                <w:rFonts w:asciiTheme="minorHAnsi" w:hAnsiTheme="minorHAnsi" w:cstheme="minorHAnsi"/>
                <w:sz w:val="22"/>
              </w:rPr>
              <w:t xml:space="preserve"> (MDF)</w:t>
            </w:r>
          </w:p>
          <w:p w:rsidR="007E0186" w:rsidRPr="00181725" w:rsidRDefault="00F6486E" w:rsidP="007E0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7E0186" w:rsidRPr="00C26FD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http://mdf.org.ge</w:t>
              </w:r>
            </w:hyperlink>
            <w:r w:rsidR="007E0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F633F" w:rsidRPr="00181725" w:rsidRDefault="00FF633F" w:rsidP="00017671">
            <w:pPr>
              <w:rPr>
                <w:rFonts w:asciiTheme="minorHAnsi" w:hAnsiTheme="minorHAnsi" w:cstheme="minorHAnsi"/>
                <w:sz w:val="22"/>
              </w:rPr>
            </w:pPr>
          </w:p>
          <w:p w:rsidR="00D12913" w:rsidRPr="00181725" w:rsidRDefault="00D12913" w:rsidP="007F438F">
            <w:pPr>
              <w:rPr>
                <w:rFonts w:asciiTheme="minorHAnsi" w:hAnsiTheme="minorHAnsi" w:cstheme="minorHAnsi"/>
                <w:sz w:val="22"/>
              </w:rPr>
            </w:pPr>
          </w:p>
          <w:p w:rsidR="00D12913" w:rsidRPr="00181725" w:rsidRDefault="00D12913" w:rsidP="007F438F">
            <w:pPr>
              <w:rPr>
                <w:rFonts w:asciiTheme="minorHAnsi" w:hAnsiTheme="minorHAnsi" w:cstheme="minorHAnsi"/>
                <w:sz w:val="22"/>
              </w:rPr>
            </w:pPr>
          </w:p>
          <w:p w:rsidR="00866DAB" w:rsidRPr="00181725" w:rsidRDefault="00866DAB" w:rsidP="007F438F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For references: Mr. </w:t>
            </w:r>
            <w:proofErr w:type="spellStart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Irakli</w:t>
            </w:r>
            <w:proofErr w:type="spellEnd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</w:t>
            </w:r>
            <w:proofErr w:type="spellStart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Paresishvili</w:t>
            </w:r>
            <w:proofErr w:type="spellEnd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, Head of Procurement Unit of MDF, Tel: 577382230</w:t>
            </w:r>
          </w:p>
        </w:tc>
        <w:tc>
          <w:tcPr>
            <w:tcW w:w="1080" w:type="dxa"/>
            <w:vAlign w:val="center"/>
          </w:tcPr>
          <w:p w:rsidR="0010538C" w:rsidRPr="00181725" w:rsidRDefault="0010538C" w:rsidP="00B34E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Georgia</w:t>
            </w:r>
          </w:p>
          <w:p w:rsidR="00344A5D" w:rsidRPr="00181725" w:rsidRDefault="00344A5D" w:rsidP="00B34E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E94DD6" w:rsidRPr="00E94DD6" w:rsidRDefault="00E94DD6" w:rsidP="00E94DD6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94DD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Consultant - Assistant of USAID (United States Agency of International Development) Procurement Officer</w:t>
            </w:r>
          </w:p>
          <w:p w:rsidR="00E94DD6" w:rsidRDefault="00E94DD6" w:rsidP="00BF4B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6752F" w:rsidRPr="00181725" w:rsidRDefault="0076752F" w:rsidP="00BF4B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>Provide assistance to the USAID  Procurement officer according to the World Bank procurement Guidelines and USAID regulations</w:t>
            </w:r>
            <w:r w:rsidR="009C1994" w:rsidRPr="0018172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76752F" w:rsidRPr="00181725" w:rsidRDefault="0076752F" w:rsidP="009D62D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Performing a variety of procurement activities including Preparation </w:t>
            </w:r>
            <w:r w:rsidR="00F73181"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and issuance of Bidding Documentations; Preparation of </w:t>
            </w: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>Bid Evaluation Reports, Contracts and Contract Amendments;</w:t>
            </w:r>
          </w:p>
          <w:p w:rsidR="00344A5D" w:rsidRDefault="0076752F" w:rsidP="00341F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Contract </w:t>
            </w:r>
            <w:r w:rsidR="00341FDB">
              <w:rPr>
                <w:rFonts w:asciiTheme="minorHAnsi" w:hAnsiTheme="minorHAnsi" w:cstheme="minorHAnsi"/>
                <w:sz w:val="22"/>
                <w:szCs w:val="22"/>
              </w:rPr>
              <w:t>management, a</w:t>
            </w: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>ssisting audit processes. etc.</w:t>
            </w:r>
          </w:p>
          <w:p w:rsidR="00341FDB" w:rsidRDefault="00341FDB" w:rsidP="00341F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1FDB" w:rsidRDefault="00341FDB" w:rsidP="00341F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key achievement under the Project was that when I joined the team, the project had very low performance, it had been already passed 2 years from commencement of the Project and only </w:t>
            </w:r>
            <w:r w:rsidR="002C6449">
              <w:rPr>
                <w:rFonts w:asciiTheme="minorHAnsi" w:hAnsiTheme="minorHAnsi" w:cstheme="minorHAnsi"/>
                <w:sz w:val="22"/>
                <w:szCs w:val="22"/>
              </w:rPr>
              <w:t>few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works’ contracts were signed under the Project. Thus, most part of the project amount was not disbursed</w:t>
            </w:r>
            <w:r w:rsidR="00746CD3">
              <w:rPr>
                <w:rFonts w:asciiTheme="minorHAnsi" w:hAnsiTheme="minorHAnsi" w:cstheme="minorHAnsi"/>
                <w:sz w:val="22"/>
                <w:szCs w:val="22"/>
              </w:rPr>
              <w:t>, while project end date was in about 1 year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Thus, it was extremely challenging to overcome the existing problems and time constraints. With very hard work of the team, we achieved to complete the Project on time and with due quality. I strongly believe, this is my personal greatest achievement ever.</w:t>
            </w:r>
          </w:p>
          <w:p w:rsidR="00341FDB" w:rsidRPr="00181725" w:rsidRDefault="00341FDB" w:rsidP="00341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55479" w:rsidRPr="00181725" w:rsidTr="00B34E11">
        <w:trPr>
          <w:trHeight w:val="2771"/>
        </w:trPr>
        <w:tc>
          <w:tcPr>
            <w:tcW w:w="1278" w:type="dxa"/>
          </w:tcPr>
          <w:p w:rsidR="00B55479" w:rsidRPr="00181725" w:rsidRDefault="00B55479" w:rsidP="007F43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May 2013 – </w:t>
            </w:r>
            <w:r w:rsidR="00D6672C" w:rsidRPr="00181725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 2014</w:t>
            </w:r>
          </w:p>
        </w:tc>
        <w:tc>
          <w:tcPr>
            <w:tcW w:w="1957" w:type="dxa"/>
          </w:tcPr>
          <w:p w:rsidR="00FF633F" w:rsidRPr="00181725" w:rsidRDefault="00FF633F" w:rsidP="00FF633F">
            <w:pPr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LEPL Municipal Development Fund of Georgia</w:t>
            </w:r>
            <w:r w:rsidR="00960B5C" w:rsidRPr="00181725">
              <w:rPr>
                <w:rFonts w:asciiTheme="minorHAnsi" w:hAnsiTheme="minorHAnsi" w:cstheme="minorHAnsi"/>
                <w:sz w:val="22"/>
              </w:rPr>
              <w:t>;</w:t>
            </w:r>
          </w:p>
          <w:p w:rsidR="007E0186" w:rsidRPr="00181725" w:rsidRDefault="00F6486E" w:rsidP="007E0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="007E0186" w:rsidRPr="00C26FD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http://mdf.org.ge</w:t>
              </w:r>
            </w:hyperlink>
            <w:r w:rsidR="007E0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23D7F" w:rsidRPr="00181725" w:rsidRDefault="00023D7F" w:rsidP="007F438F">
            <w:pPr>
              <w:rPr>
                <w:rFonts w:asciiTheme="minorHAnsi" w:hAnsiTheme="minorHAnsi" w:cstheme="minorHAnsi"/>
                <w:sz w:val="22"/>
              </w:rPr>
            </w:pPr>
          </w:p>
          <w:p w:rsidR="00023D7F" w:rsidRPr="00181725" w:rsidRDefault="00023D7F" w:rsidP="007F438F">
            <w:pPr>
              <w:rPr>
                <w:rFonts w:asciiTheme="minorHAnsi" w:hAnsiTheme="minorHAnsi" w:cstheme="minorHAnsi"/>
                <w:sz w:val="22"/>
              </w:rPr>
            </w:pPr>
          </w:p>
          <w:p w:rsidR="00866DAB" w:rsidRPr="00181725" w:rsidRDefault="00866DAB" w:rsidP="00C576E5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For references: Mr.</w:t>
            </w:r>
            <w:r w:rsidRPr="00181725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 </w:t>
            </w:r>
            <w:proofErr w:type="spellStart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Irakli</w:t>
            </w:r>
            <w:proofErr w:type="spellEnd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</w:t>
            </w:r>
            <w:proofErr w:type="spellStart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Paresishvili</w:t>
            </w:r>
            <w:proofErr w:type="spellEnd"/>
            <w:r w:rsidRPr="00181725">
              <w:rPr>
                <w:rFonts w:asciiTheme="minorHAnsi" w:hAnsiTheme="minorHAnsi" w:cstheme="minorHAnsi"/>
                <w:i/>
                <w:sz w:val="18"/>
                <w:szCs w:val="22"/>
              </w:rPr>
              <w:t>, Head of Procurement Unit of MDF, Tel: 577382230</w:t>
            </w:r>
          </w:p>
        </w:tc>
        <w:tc>
          <w:tcPr>
            <w:tcW w:w="1080" w:type="dxa"/>
            <w:vAlign w:val="center"/>
          </w:tcPr>
          <w:p w:rsidR="00FF633F" w:rsidRPr="00181725" w:rsidRDefault="00FF633F" w:rsidP="00B34E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81725">
              <w:rPr>
                <w:rFonts w:asciiTheme="minorHAnsi" w:hAnsiTheme="minorHAnsi" w:cstheme="minorHAnsi"/>
                <w:sz w:val="22"/>
              </w:rPr>
              <w:t>Georgia</w:t>
            </w:r>
          </w:p>
          <w:p w:rsidR="00B55479" w:rsidRPr="00181725" w:rsidRDefault="00B55479" w:rsidP="00B34E1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30" w:type="dxa"/>
          </w:tcPr>
          <w:p w:rsidR="00E94DD6" w:rsidRPr="00E94DD6" w:rsidRDefault="00E94DD6" w:rsidP="00E94DD6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94DD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Intern in Procurement Unit</w:t>
            </w:r>
          </w:p>
          <w:p w:rsidR="00B55479" w:rsidRPr="00181725" w:rsidRDefault="00764020" w:rsidP="00E542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>Provide overall assistance to the MDF Procurement Unit in Execution of Procurement Proce</w:t>
            </w:r>
            <w:r w:rsidR="00B71CA0" w:rsidRPr="00181725">
              <w:rPr>
                <w:rFonts w:asciiTheme="minorHAnsi" w:hAnsiTheme="minorHAnsi" w:cstheme="minorHAnsi"/>
                <w:sz w:val="22"/>
                <w:szCs w:val="22"/>
              </w:rPr>
              <w:t>dures under International Donor</w:t>
            </w:r>
            <w:r w:rsidR="00E54215" w:rsidRPr="00181725">
              <w:rPr>
                <w:rFonts w:asciiTheme="minorHAnsi" w:hAnsiTheme="minorHAnsi" w:cstheme="minorHAnsi"/>
                <w:sz w:val="22"/>
                <w:szCs w:val="22"/>
              </w:rPr>
              <w:t xml:space="preserve">-financed projects </w:t>
            </w:r>
            <w:r w:rsidRPr="00181725">
              <w:rPr>
                <w:rFonts w:asciiTheme="minorHAnsi" w:hAnsiTheme="minorHAnsi" w:cstheme="minorHAnsi"/>
                <w:sz w:val="22"/>
                <w:szCs w:val="22"/>
              </w:rPr>
              <w:t>(USAID, WB, EIB, KFW, ADB, etc.)</w:t>
            </w:r>
          </w:p>
        </w:tc>
      </w:tr>
    </w:tbl>
    <w:p w:rsidR="00344A5D" w:rsidRPr="00181725" w:rsidRDefault="00344A5D" w:rsidP="00344A5D">
      <w:pPr>
        <w:rPr>
          <w:rFonts w:asciiTheme="minorHAnsi" w:hAnsiTheme="minorHAnsi" w:cstheme="minorHAnsi"/>
        </w:rPr>
      </w:pPr>
    </w:p>
    <w:p w:rsidR="00542F32" w:rsidRDefault="00344A5D" w:rsidP="00344A5D">
      <w:pPr>
        <w:rPr>
          <w:rFonts w:asciiTheme="minorHAnsi" w:hAnsiTheme="minorHAnsi" w:cstheme="minorHAnsi"/>
        </w:rPr>
      </w:pPr>
      <w:r w:rsidRPr="00181725">
        <w:rPr>
          <w:rFonts w:asciiTheme="minorHAnsi" w:hAnsiTheme="minorHAnsi" w:cstheme="minorHAnsi"/>
          <w:b/>
          <w:color w:val="808080" w:themeColor="background1" w:themeShade="80"/>
        </w:rPr>
        <w:t xml:space="preserve">Language Skills: </w:t>
      </w:r>
      <w:r w:rsidR="00C35277" w:rsidRPr="00181725">
        <w:rPr>
          <w:rFonts w:asciiTheme="minorHAnsi" w:hAnsiTheme="minorHAnsi" w:cstheme="minorHAnsi"/>
        </w:rPr>
        <w:t>Georgian (Native) and English (Fluent)</w:t>
      </w:r>
      <w:r w:rsidR="00F66FEE" w:rsidRPr="00181725">
        <w:rPr>
          <w:rFonts w:asciiTheme="minorHAnsi" w:hAnsiTheme="minorHAnsi" w:cstheme="minorHAnsi"/>
        </w:rPr>
        <w:t>;</w:t>
      </w:r>
    </w:p>
    <w:p w:rsidR="008A7A85" w:rsidRPr="00962662" w:rsidRDefault="008A7A85" w:rsidP="003E2CBE">
      <w:pPr>
        <w:spacing w:after="160" w:line="259" w:lineRule="auto"/>
        <w:rPr>
          <w:rFonts w:asciiTheme="minorHAnsi" w:hAnsiTheme="minorHAnsi" w:cstheme="minorHAnsi"/>
        </w:rPr>
      </w:pPr>
    </w:p>
    <w:sectPr w:rsidR="008A7A85" w:rsidRPr="00962662" w:rsidSect="00B03CD2">
      <w:headerReference w:type="even" r:id="rId15"/>
      <w:footerReference w:type="default" r:id="rId16"/>
      <w:headerReference w:type="first" r:id="rId1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6E" w:rsidRDefault="00F6486E" w:rsidP="00344A5D">
      <w:r>
        <w:separator/>
      </w:r>
    </w:p>
  </w:endnote>
  <w:endnote w:type="continuationSeparator" w:id="0">
    <w:p w:rsidR="00F6486E" w:rsidRDefault="00F6486E" w:rsidP="0034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0742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C37F9" w:rsidRDefault="00FC37F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CF3" w:rsidRPr="00B61CF3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C37F9" w:rsidRDefault="00FC3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6E" w:rsidRDefault="00F6486E" w:rsidP="00344A5D">
      <w:r>
        <w:separator/>
      </w:r>
    </w:p>
  </w:footnote>
  <w:footnote w:type="continuationSeparator" w:id="0">
    <w:p w:rsidR="00F6486E" w:rsidRDefault="00F6486E" w:rsidP="0034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5D" w:rsidRPr="009F132D" w:rsidRDefault="00344A5D">
    <w:pPr>
      <w:pStyle w:val="Header"/>
      <w:jc w:val="right"/>
      <w:rPr>
        <w:sz w:val="22"/>
        <w:szCs w:val="22"/>
      </w:rPr>
    </w:pPr>
    <w:r w:rsidRPr="009F132D">
      <w:rPr>
        <w:sz w:val="22"/>
        <w:szCs w:val="22"/>
      </w:rPr>
      <w:t>3-</w:t>
    </w:r>
    <w:r>
      <w:rPr>
        <w:sz w:val="22"/>
        <w:szCs w:val="22"/>
      </w:rPr>
      <w:t>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5D" w:rsidRDefault="00344A5D" w:rsidP="00C82F74">
    <w:pPr>
      <w:pStyle w:val="Header"/>
    </w:pPr>
    <w:r>
      <w:tab/>
    </w:r>
  </w:p>
  <w:p w:rsidR="00344A5D" w:rsidRPr="005F398A" w:rsidRDefault="00344A5D" w:rsidP="00C82F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6036"/>
    <w:multiLevelType w:val="hybridMultilevel"/>
    <w:tmpl w:val="A60CA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C7871"/>
    <w:multiLevelType w:val="hybridMultilevel"/>
    <w:tmpl w:val="98A0B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7ED0"/>
    <w:multiLevelType w:val="hybridMultilevel"/>
    <w:tmpl w:val="968299FA"/>
    <w:lvl w:ilvl="0" w:tplc="0409000D">
      <w:start w:val="1"/>
      <w:numFmt w:val="bullet"/>
      <w:pStyle w:val="List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722EEA"/>
    <w:multiLevelType w:val="hybridMultilevel"/>
    <w:tmpl w:val="2690B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B4997"/>
    <w:multiLevelType w:val="hybridMultilevel"/>
    <w:tmpl w:val="F7260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42111"/>
    <w:multiLevelType w:val="hybridMultilevel"/>
    <w:tmpl w:val="93129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84EC4"/>
    <w:multiLevelType w:val="hybridMultilevel"/>
    <w:tmpl w:val="027800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30564"/>
    <w:multiLevelType w:val="hybridMultilevel"/>
    <w:tmpl w:val="F6FA6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71803"/>
    <w:multiLevelType w:val="hybridMultilevel"/>
    <w:tmpl w:val="9F946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F0C34"/>
    <w:multiLevelType w:val="hybridMultilevel"/>
    <w:tmpl w:val="A1AE3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D3483"/>
    <w:multiLevelType w:val="hybridMultilevel"/>
    <w:tmpl w:val="3600F46A"/>
    <w:lvl w:ilvl="0" w:tplc="0680D4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B031A"/>
    <w:multiLevelType w:val="multilevel"/>
    <w:tmpl w:val="1E6C5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362470"/>
    <w:multiLevelType w:val="hybridMultilevel"/>
    <w:tmpl w:val="4FCA4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46D3B"/>
    <w:multiLevelType w:val="hybridMultilevel"/>
    <w:tmpl w:val="749E2EFC"/>
    <w:lvl w:ilvl="0" w:tplc="C0728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6AC2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2A3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B8B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226F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2E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2A3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A8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925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11"/>
  </w:num>
  <w:num w:numId="12">
    <w:abstractNumId w:val="1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A9"/>
    <w:rsid w:val="0000138A"/>
    <w:rsid w:val="00013ECC"/>
    <w:rsid w:val="00017671"/>
    <w:rsid w:val="00023D7F"/>
    <w:rsid w:val="0003222E"/>
    <w:rsid w:val="00043036"/>
    <w:rsid w:val="00052D4D"/>
    <w:rsid w:val="000548C5"/>
    <w:rsid w:val="00064301"/>
    <w:rsid w:val="00070740"/>
    <w:rsid w:val="0008334C"/>
    <w:rsid w:val="000A60AB"/>
    <w:rsid w:val="000B5C01"/>
    <w:rsid w:val="000C64DC"/>
    <w:rsid w:val="000D011B"/>
    <w:rsid w:val="000D6AC4"/>
    <w:rsid w:val="000D7760"/>
    <w:rsid w:val="0010538C"/>
    <w:rsid w:val="00107060"/>
    <w:rsid w:val="001164BC"/>
    <w:rsid w:val="00121242"/>
    <w:rsid w:val="00131974"/>
    <w:rsid w:val="00132B61"/>
    <w:rsid w:val="00133983"/>
    <w:rsid w:val="001478B9"/>
    <w:rsid w:val="00153052"/>
    <w:rsid w:val="0016387F"/>
    <w:rsid w:val="00165E57"/>
    <w:rsid w:val="001742DB"/>
    <w:rsid w:val="00181725"/>
    <w:rsid w:val="00182D24"/>
    <w:rsid w:val="0019083D"/>
    <w:rsid w:val="00193573"/>
    <w:rsid w:val="001B2100"/>
    <w:rsid w:val="001E595B"/>
    <w:rsid w:val="001F15F4"/>
    <w:rsid w:val="001F589C"/>
    <w:rsid w:val="00213EE3"/>
    <w:rsid w:val="00214E95"/>
    <w:rsid w:val="00226203"/>
    <w:rsid w:val="00232C5E"/>
    <w:rsid w:val="002346A3"/>
    <w:rsid w:val="00235595"/>
    <w:rsid w:val="002367B3"/>
    <w:rsid w:val="00244AD2"/>
    <w:rsid w:val="00253193"/>
    <w:rsid w:val="002553C5"/>
    <w:rsid w:val="00255C69"/>
    <w:rsid w:val="00255F46"/>
    <w:rsid w:val="00260EAB"/>
    <w:rsid w:val="00273245"/>
    <w:rsid w:val="00292616"/>
    <w:rsid w:val="0029514D"/>
    <w:rsid w:val="00295EC4"/>
    <w:rsid w:val="00297584"/>
    <w:rsid w:val="002B0238"/>
    <w:rsid w:val="002C6449"/>
    <w:rsid w:val="002D4558"/>
    <w:rsid w:val="002E4D8E"/>
    <w:rsid w:val="002F4C77"/>
    <w:rsid w:val="00300FE9"/>
    <w:rsid w:val="003123DF"/>
    <w:rsid w:val="00313FF0"/>
    <w:rsid w:val="00315F0B"/>
    <w:rsid w:val="00321B2D"/>
    <w:rsid w:val="0032784A"/>
    <w:rsid w:val="00330570"/>
    <w:rsid w:val="00341601"/>
    <w:rsid w:val="00341FDB"/>
    <w:rsid w:val="00344A5D"/>
    <w:rsid w:val="003473D3"/>
    <w:rsid w:val="00347B5D"/>
    <w:rsid w:val="00361D54"/>
    <w:rsid w:val="0036269B"/>
    <w:rsid w:val="00366202"/>
    <w:rsid w:val="00372276"/>
    <w:rsid w:val="003743BC"/>
    <w:rsid w:val="003752E2"/>
    <w:rsid w:val="00394FAF"/>
    <w:rsid w:val="003B745F"/>
    <w:rsid w:val="003C1CF9"/>
    <w:rsid w:val="003D5157"/>
    <w:rsid w:val="003D5E22"/>
    <w:rsid w:val="003D6501"/>
    <w:rsid w:val="003E2CBE"/>
    <w:rsid w:val="003E3B8E"/>
    <w:rsid w:val="003E51F0"/>
    <w:rsid w:val="003F3631"/>
    <w:rsid w:val="003F68AC"/>
    <w:rsid w:val="00413B8D"/>
    <w:rsid w:val="00414D0E"/>
    <w:rsid w:val="00417528"/>
    <w:rsid w:val="00422E12"/>
    <w:rsid w:val="00431A24"/>
    <w:rsid w:val="0043625A"/>
    <w:rsid w:val="0044077A"/>
    <w:rsid w:val="00441008"/>
    <w:rsid w:val="00441052"/>
    <w:rsid w:val="004467E3"/>
    <w:rsid w:val="0045432E"/>
    <w:rsid w:val="00482132"/>
    <w:rsid w:val="004865E5"/>
    <w:rsid w:val="004B37CB"/>
    <w:rsid w:val="004C1DA1"/>
    <w:rsid w:val="004D31BB"/>
    <w:rsid w:val="004D68AC"/>
    <w:rsid w:val="004E1764"/>
    <w:rsid w:val="004E3CBB"/>
    <w:rsid w:val="004E7F15"/>
    <w:rsid w:val="004F27FF"/>
    <w:rsid w:val="00504B53"/>
    <w:rsid w:val="00505D13"/>
    <w:rsid w:val="00513E66"/>
    <w:rsid w:val="005163AD"/>
    <w:rsid w:val="00533CBB"/>
    <w:rsid w:val="005411BE"/>
    <w:rsid w:val="00542F32"/>
    <w:rsid w:val="00557ABB"/>
    <w:rsid w:val="005860DB"/>
    <w:rsid w:val="0059787A"/>
    <w:rsid w:val="005C434E"/>
    <w:rsid w:val="005C651E"/>
    <w:rsid w:val="005D7A6C"/>
    <w:rsid w:val="005D7CED"/>
    <w:rsid w:val="005E1FB3"/>
    <w:rsid w:val="005E63F6"/>
    <w:rsid w:val="005F517F"/>
    <w:rsid w:val="00606FDC"/>
    <w:rsid w:val="00610585"/>
    <w:rsid w:val="00643A31"/>
    <w:rsid w:val="0064552F"/>
    <w:rsid w:val="00655CD0"/>
    <w:rsid w:val="006568CE"/>
    <w:rsid w:val="006631F6"/>
    <w:rsid w:val="00663836"/>
    <w:rsid w:val="00665864"/>
    <w:rsid w:val="006718CF"/>
    <w:rsid w:val="0068396F"/>
    <w:rsid w:val="006847B2"/>
    <w:rsid w:val="006943FB"/>
    <w:rsid w:val="006C4DDA"/>
    <w:rsid w:val="006C77A9"/>
    <w:rsid w:val="006D3434"/>
    <w:rsid w:val="006D48BB"/>
    <w:rsid w:val="007164AA"/>
    <w:rsid w:val="00717278"/>
    <w:rsid w:val="00722636"/>
    <w:rsid w:val="0072545A"/>
    <w:rsid w:val="00730FB7"/>
    <w:rsid w:val="007400FA"/>
    <w:rsid w:val="00740B8F"/>
    <w:rsid w:val="00746CD3"/>
    <w:rsid w:val="00764020"/>
    <w:rsid w:val="0076752F"/>
    <w:rsid w:val="00771C7E"/>
    <w:rsid w:val="00775005"/>
    <w:rsid w:val="00775B44"/>
    <w:rsid w:val="00776EED"/>
    <w:rsid w:val="00777797"/>
    <w:rsid w:val="00784F07"/>
    <w:rsid w:val="007906D4"/>
    <w:rsid w:val="007A4BCC"/>
    <w:rsid w:val="007D3A46"/>
    <w:rsid w:val="007D3F84"/>
    <w:rsid w:val="007E0186"/>
    <w:rsid w:val="007E5707"/>
    <w:rsid w:val="007F00AE"/>
    <w:rsid w:val="00803F5C"/>
    <w:rsid w:val="00836B8C"/>
    <w:rsid w:val="00857614"/>
    <w:rsid w:val="00863660"/>
    <w:rsid w:val="00866DAB"/>
    <w:rsid w:val="008A32DA"/>
    <w:rsid w:val="008A7A85"/>
    <w:rsid w:val="008B343B"/>
    <w:rsid w:val="008B45E1"/>
    <w:rsid w:val="008C4828"/>
    <w:rsid w:val="008C70FC"/>
    <w:rsid w:val="008D43ED"/>
    <w:rsid w:val="008E11C7"/>
    <w:rsid w:val="008E7070"/>
    <w:rsid w:val="008F7C03"/>
    <w:rsid w:val="00903762"/>
    <w:rsid w:val="00920727"/>
    <w:rsid w:val="0094051A"/>
    <w:rsid w:val="009434AA"/>
    <w:rsid w:val="00950EED"/>
    <w:rsid w:val="00960B5C"/>
    <w:rsid w:val="00962662"/>
    <w:rsid w:val="009716FC"/>
    <w:rsid w:val="00971E52"/>
    <w:rsid w:val="009721AB"/>
    <w:rsid w:val="009739CC"/>
    <w:rsid w:val="00974C76"/>
    <w:rsid w:val="00985A4E"/>
    <w:rsid w:val="00992F0C"/>
    <w:rsid w:val="00993C46"/>
    <w:rsid w:val="00995A02"/>
    <w:rsid w:val="009A355D"/>
    <w:rsid w:val="009A5156"/>
    <w:rsid w:val="009A6883"/>
    <w:rsid w:val="009A7CF7"/>
    <w:rsid w:val="009B3081"/>
    <w:rsid w:val="009B79A5"/>
    <w:rsid w:val="009C1994"/>
    <w:rsid w:val="009D62D2"/>
    <w:rsid w:val="009E4987"/>
    <w:rsid w:val="009E6B36"/>
    <w:rsid w:val="00A00A04"/>
    <w:rsid w:val="00A030A9"/>
    <w:rsid w:val="00A26676"/>
    <w:rsid w:val="00A30B84"/>
    <w:rsid w:val="00A312A5"/>
    <w:rsid w:val="00A37784"/>
    <w:rsid w:val="00A47ECB"/>
    <w:rsid w:val="00A6525B"/>
    <w:rsid w:val="00A65A7F"/>
    <w:rsid w:val="00A65DDE"/>
    <w:rsid w:val="00A72A0A"/>
    <w:rsid w:val="00A93E0D"/>
    <w:rsid w:val="00A94CA9"/>
    <w:rsid w:val="00AA0147"/>
    <w:rsid w:val="00AB20E3"/>
    <w:rsid w:val="00AB2A10"/>
    <w:rsid w:val="00AC53D7"/>
    <w:rsid w:val="00AC78F7"/>
    <w:rsid w:val="00AF1B01"/>
    <w:rsid w:val="00B0358E"/>
    <w:rsid w:val="00B03CD2"/>
    <w:rsid w:val="00B2209C"/>
    <w:rsid w:val="00B26C88"/>
    <w:rsid w:val="00B315AF"/>
    <w:rsid w:val="00B34E11"/>
    <w:rsid w:val="00B52AD5"/>
    <w:rsid w:val="00B5482F"/>
    <w:rsid w:val="00B55479"/>
    <w:rsid w:val="00B61CF3"/>
    <w:rsid w:val="00B66EE5"/>
    <w:rsid w:val="00B67BD4"/>
    <w:rsid w:val="00B71CA0"/>
    <w:rsid w:val="00B75AA7"/>
    <w:rsid w:val="00B8569B"/>
    <w:rsid w:val="00B916DA"/>
    <w:rsid w:val="00B95CD8"/>
    <w:rsid w:val="00BA16F4"/>
    <w:rsid w:val="00BA3D5E"/>
    <w:rsid w:val="00BA7D7A"/>
    <w:rsid w:val="00BB54AF"/>
    <w:rsid w:val="00BC291A"/>
    <w:rsid w:val="00BD5E61"/>
    <w:rsid w:val="00BE2B8B"/>
    <w:rsid w:val="00BE5331"/>
    <w:rsid w:val="00BE549D"/>
    <w:rsid w:val="00BE7B7B"/>
    <w:rsid w:val="00BF4B1D"/>
    <w:rsid w:val="00C01689"/>
    <w:rsid w:val="00C02859"/>
    <w:rsid w:val="00C35277"/>
    <w:rsid w:val="00C36462"/>
    <w:rsid w:val="00C37A06"/>
    <w:rsid w:val="00C42B8F"/>
    <w:rsid w:val="00C45DAC"/>
    <w:rsid w:val="00C576E5"/>
    <w:rsid w:val="00C6119F"/>
    <w:rsid w:val="00C67E73"/>
    <w:rsid w:val="00C75A09"/>
    <w:rsid w:val="00C92D6A"/>
    <w:rsid w:val="00C92F92"/>
    <w:rsid w:val="00C950E3"/>
    <w:rsid w:val="00CA2EB0"/>
    <w:rsid w:val="00CB1733"/>
    <w:rsid w:val="00CB37B6"/>
    <w:rsid w:val="00CB563C"/>
    <w:rsid w:val="00CB77BE"/>
    <w:rsid w:val="00CC2439"/>
    <w:rsid w:val="00CC32C0"/>
    <w:rsid w:val="00CC584C"/>
    <w:rsid w:val="00CE4C2C"/>
    <w:rsid w:val="00CF1480"/>
    <w:rsid w:val="00CF4FC1"/>
    <w:rsid w:val="00D11665"/>
    <w:rsid w:val="00D12913"/>
    <w:rsid w:val="00D12C4D"/>
    <w:rsid w:val="00D34A00"/>
    <w:rsid w:val="00D40A86"/>
    <w:rsid w:val="00D41E78"/>
    <w:rsid w:val="00D459F0"/>
    <w:rsid w:val="00D50623"/>
    <w:rsid w:val="00D546D9"/>
    <w:rsid w:val="00D56928"/>
    <w:rsid w:val="00D5734A"/>
    <w:rsid w:val="00D65F5F"/>
    <w:rsid w:val="00D6672C"/>
    <w:rsid w:val="00D80547"/>
    <w:rsid w:val="00D81B06"/>
    <w:rsid w:val="00D85915"/>
    <w:rsid w:val="00D860BC"/>
    <w:rsid w:val="00D962B9"/>
    <w:rsid w:val="00D96E84"/>
    <w:rsid w:val="00D97FFB"/>
    <w:rsid w:val="00DC39F4"/>
    <w:rsid w:val="00DC63B8"/>
    <w:rsid w:val="00DC66A2"/>
    <w:rsid w:val="00DC7BB8"/>
    <w:rsid w:val="00DD2FC6"/>
    <w:rsid w:val="00DD5577"/>
    <w:rsid w:val="00DF2833"/>
    <w:rsid w:val="00DF701F"/>
    <w:rsid w:val="00E004BC"/>
    <w:rsid w:val="00E14514"/>
    <w:rsid w:val="00E1658A"/>
    <w:rsid w:val="00E33E08"/>
    <w:rsid w:val="00E362E8"/>
    <w:rsid w:val="00E36E5D"/>
    <w:rsid w:val="00E41645"/>
    <w:rsid w:val="00E45492"/>
    <w:rsid w:val="00E47EE5"/>
    <w:rsid w:val="00E5317E"/>
    <w:rsid w:val="00E54215"/>
    <w:rsid w:val="00E54665"/>
    <w:rsid w:val="00E55408"/>
    <w:rsid w:val="00E60D5B"/>
    <w:rsid w:val="00E85578"/>
    <w:rsid w:val="00E94DD6"/>
    <w:rsid w:val="00E95735"/>
    <w:rsid w:val="00EA3B24"/>
    <w:rsid w:val="00EC63F6"/>
    <w:rsid w:val="00ED157E"/>
    <w:rsid w:val="00ED457E"/>
    <w:rsid w:val="00ED5968"/>
    <w:rsid w:val="00EE3D8B"/>
    <w:rsid w:val="00EF6899"/>
    <w:rsid w:val="00F1501A"/>
    <w:rsid w:val="00F24FC0"/>
    <w:rsid w:val="00F27426"/>
    <w:rsid w:val="00F517B7"/>
    <w:rsid w:val="00F53DAF"/>
    <w:rsid w:val="00F6486E"/>
    <w:rsid w:val="00F6673F"/>
    <w:rsid w:val="00F66FEE"/>
    <w:rsid w:val="00F73181"/>
    <w:rsid w:val="00FA09E7"/>
    <w:rsid w:val="00FB7559"/>
    <w:rsid w:val="00FB7624"/>
    <w:rsid w:val="00FB7D5C"/>
    <w:rsid w:val="00FC37F9"/>
    <w:rsid w:val="00FD40AC"/>
    <w:rsid w:val="00FE369C"/>
    <w:rsid w:val="00FE7633"/>
    <w:rsid w:val="00FF3939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321A14-A76D-47E9-B7A3-9F93439C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44A5D"/>
    <w:pPr>
      <w:ind w:left="1080" w:hanging="1080"/>
      <w:jc w:val="center"/>
      <w:outlineLvl w:val="5"/>
    </w:pPr>
    <w:rPr>
      <w:b/>
      <w:small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44A5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BodyText">
    <w:name w:val="Body Text"/>
    <w:basedOn w:val="Normal"/>
    <w:link w:val="BodyTextChar"/>
    <w:rsid w:val="00344A5D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344A5D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344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4A5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44A5D"/>
    <w:pPr>
      <w:pBdr>
        <w:bottom w:val="single" w:sz="4" w:space="1" w:color="auto"/>
      </w:pBdr>
      <w:tabs>
        <w:tab w:val="right" w:pos="9000"/>
      </w:tabs>
      <w:ind w:right="73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4A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44A5D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44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D5E61"/>
    <w:rPr>
      <w:color w:val="0000FF"/>
      <w:u w:val="single"/>
    </w:rPr>
  </w:style>
  <w:style w:type="paragraph" w:styleId="ListBullet">
    <w:name w:val="List Bullet"/>
    <w:basedOn w:val="Normal"/>
    <w:rsid w:val="0036269B"/>
    <w:pPr>
      <w:numPr>
        <w:numId w:val="3"/>
      </w:numPr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95A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5A02"/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AC53D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CM5">
    <w:name w:val="CM5"/>
    <w:basedOn w:val="Normal"/>
    <w:next w:val="Normal"/>
    <w:rsid w:val="00AC53D7"/>
    <w:pPr>
      <w:widowControl w:val="0"/>
      <w:autoSpaceDE w:val="0"/>
      <w:autoSpaceDN w:val="0"/>
      <w:adjustRightInd w:val="0"/>
      <w:spacing w:after="328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004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6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ofgeorgia.ge/" TargetMode="External"/><Relationship Id="rId13" Type="http://schemas.openxmlformats.org/officeDocument/2006/relationships/hyperlink" Target="http://mdf.org.g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kashidzemariami@gmail.com" TargetMode="External"/><Relationship Id="rId12" Type="http://schemas.openxmlformats.org/officeDocument/2006/relationships/hyperlink" Target="http://mdf.org.g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df.org.g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ater.gov.g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rdeng.com/en/" TargetMode="External"/><Relationship Id="rId14" Type="http://schemas.openxmlformats.org/officeDocument/2006/relationships/hyperlink" Target="http://mdf.org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Sopo_Mari</dc:creator>
  <cp:keywords/>
  <dc:description/>
  <cp:lastModifiedBy>Windows User</cp:lastModifiedBy>
  <cp:revision>227</cp:revision>
  <dcterms:created xsi:type="dcterms:W3CDTF">2019-05-31T09:28:00Z</dcterms:created>
  <dcterms:modified xsi:type="dcterms:W3CDTF">2020-05-10T16:38:00Z</dcterms:modified>
</cp:coreProperties>
</file>