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CBFE3" w14:textId="77777777" w:rsidR="000167BE" w:rsidRPr="00353ADF" w:rsidRDefault="000167BE" w:rsidP="00B8077F">
      <w:pPr>
        <w:jc w:val="center"/>
        <w:rPr>
          <w:rFonts w:cstheme="minorHAnsi"/>
          <w:b/>
          <w:lang w:val="en-US"/>
        </w:rPr>
      </w:pPr>
      <w:bookmarkStart w:id="0" w:name="_GoBack"/>
      <w:bookmarkEnd w:id="0"/>
      <w:r w:rsidRPr="00353ADF">
        <w:rPr>
          <w:rFonts w:cstheme="minorHAnsi"/>
          <w:b/>
          <w:lang w:val="en-US"/>
        </w:rPr>
        <w:t>MAPPING</w:t>
      </w:r>
    </w:p>
    <w:p w14:paraId="2BDA5384" w14:textId="1A80BFC3" w:rsidR="000167BE" w:rsidRPr="00B14964" w:rsidRDefault="000167BE" w:rsidP="00B8077F">
      <w:pPr>
        <w:jc w:val="center"/>
        <w:rPr>
          <w:rFonts w:cstheme="minorHAnsi"/>
          <w:b/>
          <w:sz w:val="22"/>
          <w:szCs w:val="22"/>
          <w:lang w:val="en-US"/>
        </w:rPr>
      </w:pPr>
      <w:r w:rsidRPr="00B14964">
        <w:rPr>
          <w:rFonts w:cstheme="minorHAnsi"/>
          <w:b/>
          <w:sz w:val="22"/>
          <w:szCs w:val="22"/>
          <w:lang w:val="en-US"/>
        </w:rPr>
        <w:t>Formal/semi-formal/informal coordination</w:t>
      </w:r>
      <w:r w:rsidR="001234BD" w:rsidRPr="00B14964">
        <w:rPr>
          <w:rFonts w:cstheme="minorHAnsi"/>
          <w:b/>
          <w:sz w:val="22"/>
          <w:szCs w:val="22"/>
          <w:lang w:val="en-US"/>
        </w:rPr>
        <w:t xml:space="preserve"> groups </w:t>
      </w:r>
      <w:r w:rsidR="00A06F45" w:rsidRPr="00B14964">
        <w:rPr>
          <w:rFonts w:cstheme="minorHAnsi"/>
          <w:b/>
          <w:sz w:val="22"/>
          <w:szCs w:val="22"/>
          <w:lang w:val="en-US"/>
        </w:rPr>
        <w:t>related to development cooperation</w:t>
      </w:r>
      <w:r w:rsidR="00610B10" w:rsidRPr="00B14964">
        <w:rPr>
          <w:rFonts w:cstheme="minorHAnsi"/>
          <w:b/>
          <w:sz w:val="22"/>
          <w:szCs w:val="22"/>
          <w:lang w:val="en-US"/>
        </w:rPr>
        <w:t xml:space="preserve"> </w:t>
      </w:r>
      <w:r w:rsidR="00AA76E7" w:rsidRPr="00B14964">
        <w:rPr>
          <w:rFonts w:cstheme="minorHAnsi"/>
          <w:b/>
          <w:sz w:val="22"/>
          <w:szCs w:val="22"/>
          <w:lang w:val="en-US"/>
        </w:rPr>
        <w:t>(grouped by DCU Thematic Working Group</w:t>
      </w:r>
      <w:r w:rsidR="00C34173">
        <w:rPr>
          <w:rFonts w:cstheme="minorHAnsi"/>
          <w:b/>
          <w:sz w:val="22"/>
          <w:szCs w:val="22"/>
          <w:lang w:val="en-US"/>
        </w:rPr>
        <w:t>s</w:t>
      </w:r>
      <w:r w:rsidRPr="00B14964">
        <w:rPr>
          <w:rFonts w:cstheme="minorHAnsi"/>
          <w:b/>
          <w:sz w:val="22"/>
          <w:szCs w:val="22"/>
          <w:lang w:val="en-US"/>
        </w:rPr>
        <w:t>)</w:t>
      </w:r>
    </w:p>
    <w:p w14:paraId="71C2B6A8" w14:textId="77777777" w:rsidR="00794E1B" w:rsidRPr="00B14964" w:rsidRDefault="00794E1B">
      <w:pPr>
        <w:rPr>
          <w:rFonts w:cstheme="minorHAnsi"/>
          <w:sz w:val="22"/>
          <w:szCs w:val="22"/>
          <w:lang w:val="en-US"/>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701"/>
        <w:gridCol w:w="1559"/>
        <w:gridCol w:w="1134"/>
        <w:gridCol w:w="2977"/>
      </w:tblGrid>
      <w:tr w:rsidR="004429B1" w:rsidRPr="00B14964" w14:paraId="21F85249" w14:textId="77777777" w:rsidTr="0092030C">
        <w:tc>
          <w:tcPr>
            <w:tcW w:w="14743" w:type="dxa"/>
            <w:gridSpan w:val="7"/>
            <w:shd w:val="clear" w:color="auto" w:fill="B4C6E7" w:themeFill="accent1" w:themeFillTint="66"/>
          </w:tcPr>
          <w:p w14:paraId="55E644B7" w14:textId="77777777" w:rsidR="004429B1" w:rsidRPr="00B14964" w:rsidRDefault="004429B1" w:rsidP="006B4532">
            <w:pPr>
              <w:rPr>
                <w:rFonts w:cstheme="minorHAnsi"/>
                <w:b/>
                <w:sz w:val="22"/>
                <w:szCs w:val="22"/>
                <w:lang w:val="en-US"/>
              </w:rPr>
            </w:pPr>
            <w:r w:rsidRPr="00B14964">
              <w:rPr>
                <w:rFonts w:cstheme="minorHAnsi"/>
                <w:b/>
                <w:sz w:val="22"/>
                <w:szCs w:val="22"/>
                <w:lang w:val="en-US"/>
              </w:rPr>
              <w:t>Good Governance</w:t>
            </w:r>
          </w:p>
          <w:p w14:paraId="7DE6F9B7" w14:textId="77777777" w:rsidR="004429B1" w:rsidRPr="00B14964" w:rsidRDefault="004429B1" w:rsidP="006B4532">
            <w:pPr>
              <w:rPr>
                <w:rFonts w:cstheme="minorHAnsi"/>
                <w:i/>
                <w:sz w:val="22"/>
                <w:szCs w:val="22"/>
                <w:lang w:val="en-US"/>
              </w:rPr>
            </w:pPr>
            <w:r w:rsidRPr="00B14964">
              <w:rPr>
                <w:rFonts w:cstheme="minorHAnsi"/>
                <w:i/>
                <w:sz w:val="22"/>
                <w:szCs w:val="22"/>
                <w:lang w:val="en-US"/>
              </w:rPr>
              <w:t>Democratic participation and civil society; elections; conflict prevention and resolution, peace and security; media and free flow of information; civilian peace-building, conflict prevention and resolution; public administration reform.</w:t>
            </w:r>
          </w:p>
          <w:p w14:paraId="2106EE7F" w14:textId="77777777" w:rsidR="004429B1" w:rsidRPr="00B14964" w:rsidRDefault="004429B1">
            <w:pPr>
              <w:rPr>
                <w:rFonts w:cstheme="minorHAnsi"/>
                <w:sz w:val="22"/>
                <w:szCs w:val="22"/>
                <w:lang w:val="en-US"/>
              </w:rPr>
            </w:pPr>
          </w:p>
        </w:tc>
      </w:tr>
      <w:tr w:rsidR="004429B1" w:rsidRPr="00B14964" w14:paraId="75CDAFE2" w14:textId="77777777" w:rsidTr="0092030C">
        <w:tc>
          <w:tcPr>
            <w:tcW w:w="1985" w:type="dxa"/>
            <w:shd w:val="clear" w:color="auto" w:fill="8EAADB" w:themeFill="accent1" w:themeFillTint="99"/>
          </w:tcPr>
          <w:p w14:paraId="4E796D52"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2363C279" w14:textId="21A5B167" w:rsidR="004429B1" w:rsidRPr="00B14964" w:rsidRDefault="0092030C" w:rsidP="00417968">
            <w:pPr>
              <w:jc w:val="cente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5287413" w14:textId="77777777" w:rsidR="004429B1" w:rsidRPr="00B14964" w:rsidRDefault="002B0596" w:rsidP="00417968">
            <w:pPr>
              <w:jc w:val="center"/>
              <w:rPr>
                <w:rFonts w:cstheme="minorHAnsi"/>
                <w:b/>
                <w:i/>
                <w:sz w:val="22"/>
                <w:szCs w:val="22"/>
                <w:lang w:val="en-US"/>
              </w:rPr>
            </w:pPr>
            <w:r w:rsidRPr="00B14964">
              <w:rPr>
                <w:rFonts w:cstheme="minorHAnsi"/>
                <w:b/>
                <w:i/>
                <w:sz w:val="22"/>
                <w:szCs w:val="22"/>
                <w:lang w:val="en-US"/>
              </w:rPr>
              <w:t>Function</w:t>
            </w:r>
          </w:p>
        </w:tc>
        <w:tc>
          <w:tcPr>
            <w:tcW w:w="1701" w:type="dxa"/>
            <w:shd w:val="clear" w:color="auto" w:fill="8EAADB" w:themeFill="accent1" w:themeFillTint="99"/>
          </w:tcPr>
          <w:p w14:paraId="3BF9C7C2"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Attendees</w:t>
            </w:r>
          </w:p>
        </w:tc>
        <w:tc>
          <w:tcPr>
            <w:tcW w:w="1559" w:type="dxa"/>
            <w:shd w:val="clear" w:color="auto" w:fill="8EAADB" w:themeFill="accent1" w:themeFillTint="99"/>
          </w:tcPr>
          <w:p w14:paraId="7871228F"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747B3EC" w14:textId="5BB839C7" w:rsidR="00A7588F" w:rsidRPr="00B14964" w:rsidRDefault="0092030C" w:rsidP="00417968">
            <w:pPr>
              <w:jc w:val="center"/>
              <w:rPr>
                <w:rFonts w:cstheme="minorHAnsi"/>
                <w:b/>
                <w:i/>
                <w:sz w:val="22"/>
                <w:szCs w:val="22"/>
                <w:lang w:val="en-US"/>
              </w:rPr>
            </w:pPr>
            <w:r>
              <w:rPr>
                <w:rFonts w:cstheme="minorHAnsi"/>
                <w:b/>
                <w:i/>
                <w:sz w:val="22"/>
                <w:szCs w:val="22"/>
                <w:lang w:val="en-US"/>
              </w:rPr>
              <w:t>Degree of F</w:t>
            </w:r>
            <w:r w:rsidR="00A73AAE" w:rsidRPr="00B14964">
              <w:rPr>
                <w:rFonts w:cstheme="minorHAnsi"/>
                <w:b/>
                <w:i/>
                <w:sz w:val="22"/>
                <w:szCs w:val="22"/>
                <w:lang w:val="en-US"/>
              </w:rPr>
              <w:t>ormality</w:t>
            </w:r>
          </w:p>
        </w:tc>
        <w:tc>
          <w:tcPr>
            <w:tcW w:w="2977" w:type="dxa"/>
            <w:shd w:val="clear" w:color="auto" w:fill="8EAADB" w:themeFill="accent1" w:themeFillTint="99"/>
          </w:tcPr>
          <w:p w14:paraId="04CE34D6" w14:textId="77777777" w:rsidR="004429B1" w:rsidRPr="00B14964" w:rsidRDefault="00C76F53" w:rsidP="00417968">
            <w:pPr>
              <w:jc w:val="center"/>
              <w:rPr>
                <w:rFonts w:cstheme="minorHAnsi"/>
                <w:b/>
                <w:i/>
                <w:sz w:val="22"/>
                <w:szCs w:val="22"/>
                <w:lang w:val="en-US"/>
              </w:rPr>
            </w:pPr>
            <w:r w:rsidRPr="00B14964">
              <w:rPr>
                <w:rFonts w:cstheme="minorHAnsi"/>
                <w:b/>
                <w:i/>
                <w:sz w:val="22"/>
                <w:szCs w:val="22"/>
                <w:lang w:val="en-US"/>
              </w:rPr>
              <w:t>Contact</w:t>
            </w:r>
          </w:p>
        </w:tc>
      </w:tr>
      <w:tr w:rsidR="003C18D4" w:rsidRPr="00A278B7" w14:paraId="636857B5" w14:textId="77777777" w:rsidTr="00E96D7C">
        <w:trPr>
          <w:trHeight w:val="1635"/>
        </w:trPr>
        <w:tc>
          <w:tcPr>
            <w:tcW w:w="1985" w:type="dxa"/>
          </w:tcPr>
          <w:p w14:paraId="6EE16F81" w14:textId="4954491D" w:rsidR="003C18D4" w:rsidRPr="00B14964" w:rsidRDefault="00C34173" w:rsidP="003C18D4">
            <w:pPr>
              <w:rPr>
                <w:rFonts w:cstheme="minorHAnsi"/>
                <w:b/>
                <w:sz w:val="22"/>
                <w:szCs w:val="22"/>
                <w:lang w:val="en-US"/>
              </w:rPr>
            </w:pPr>
            <w:r>
              <w:rPr>
                <w:rFonts w:cstheme="minorHAnsi"/>
                <w:b/>
                <w:sz w:val="22"/>
                <w:szCs w:val="22"/>
                <w:lang w:val="en-US"/>
              </w:rPr>
              <w:t>Good G</w:t>
            </w:r>
            <w:r w:rsidR="003C18D4" w:rsidRPr="00B14964">
              <w:rPr>
                <w:rFonts w:cstheme="minorHAnsi"/>
                <w:b/>
                <w:sz w:val="22"/>
                <w:szCs w:val="22"/>
                <w:lang w:val="en-US"/>
              </w:rPr>
              <w:t>overnance</w:t>
            </w:r>
          </w:p>
        </w:tc>
        <w:tc>
          <w:tcPr>
            <w:tcW w:w="2694" w:type="dxa"/>
          </w:tcPr>
          <w:p w14:paraId="597F922F"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Good Governance</w:t>
            </w:r>
          </w:p>
        </w:tc>
        <w:tc>
          <w:tcPr>
            <w:tcW w:w="2693" w:type="dxa"/>
          </w:tcPr>
          <w:p w14:paraId="0E180BB0"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3B1084" w:rsidRPr="00B14964">
              <w:rPr>
                <w:rFonts w:eastAsia="Times New Roman" w:cstheme="minorHAnsi"/>
                <w:color w:val="222222"/>
                <w:sz w:val="22"/>
                <w:szCs w:val="22"/>
                <w:lang w:val="en-US"/>
              </w:rPr>
              <w:t xml:space="preserve">to harmonize </w:t>
            </w:r>
            <w:r w:rsidRPr="00B14964">
              <w:rPr>
                <w:rFonts w:eastAsia="Times New Roman" w:cstheme="minorHAnsi"/>
                <w:color w:val="222222"/>
                <w:sz w:val="22"/>
                <w:szCs w:val="22"/>
                <w:lang w:val="en-US"/>
              </w:rPr>
              <w:t>external aid with state priorities and avoid overlaps in donor support.</w:t>
            </w:r>
          </w:p>
        </w:tc>
        <w:tc>
          <w:tcPr>
            <w:tcW w:w="1701" w:type="dxa"/>
          </w:tcPr>
          <w:p w14:paraId="4B852705"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AoG, line ministries, development partners</w:t>
            </w:r>
          </w:p>
        </w:tc>
        <w:tc>
          <w:tcPr>
            <w:tcW w:w="1559" w:type="dxa"/>
          </w:tcPr>
          <w:p w14:paraId="4E36BA9D"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4A20409" w14:textId="77777777" w:rsidR="003C18D4" w:rsidRPr="00B14964" w:rsidRDefault="00A27716" w:rsidP="003C18D4">
            <w:pPr>
              <w:rPr>
                <w:sz w:val="22"/>
                <w:szCs w:val="22"/>
              </w:rPr>
            </w:pPr>
            <w:r w:rsidRPr="00B14964">
              <w:rPr>
                <w:sz w:val="22"/>
                <w:szCs w:val="22"/>
              </w:rPr>
              <w:t>Formal (required by law</w:t>
            </w:r>
            <w:r w:rsidR="0093639A" w:rsidRPr="00B14964">
              <w:rPr>
                <w:sz w:val="22"/>
                <w:szCs w:val="22"/>
              </w:rPr>
              <w:t>/ Decree No. 238</w:t>
            </w:r>
            <w:r w:rsidRPr="00B14964">
              <w:rPr>
                <w:sz w:val="22"/>
                <w:szCs w:val="22"/>
              </w:rPr>
              <w:t>)</w:t>
            </w:r>
          </w:p>
        </w:tc>
        <w:tc>
          <w:tcPr>
            <w:tcW w:w="2977" w:type="dxa"/>
          </w:tcPr>
          <w:p w14:paraId="76818F6E" w14:textId="38BB7162" w:rsidR="003C18D4" w:rsidRPr="00B14964" w:rsidRDefault="00482299" w:rsidP="002054D7">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7" w:history="1">
              <w:r w:rsidR="00CA2AF5" w:rsidRPr="00B14964">
                <w:rPr>
                  <w:rStyle w:val="Hyperlink"/>
                  <w:sz w:val="22"/>
                  <w:szCs w:val="22"/>
                  <w:lang w:val="nb-NO"/>
                </w:rPr>
                <w:t>trogava@gov.ge</w:t>
              </w:r>
            </w:hyperlink>
            <w:r w:rsidR="003C18D4" w:rsidRPr="00B14964">
              <w:rPr>
                <w:rFonts w:cstheme="minorHAnsi"/>
                <w:sz w:val="22"/>
                <w:szCs w:val="22"/>
                <w:lang w:val="nb-NO"/>
              </w:rPr>
              <w:t xml:space="preserve">  </w:t>
            </w:r>
          </w:p>
        </w:tc>
      </w:tr>
      <w:tr w:rsidR="0023797D" w:rsidRPr="00B14964" w14:paraId="7A13F26C" w14:textId="77777777" w:rsidTr="0092030C">
        <w:tc>
          <w:tcPr>
            <w:tcW w:w="1985" w:type="dxa"/>
          </w:tcPr>
          <w:p w14:paraId="7C7F1B06" w14:textId="14A6EE41" w:rsidR="0023797D" w:rsidRPr="00B14964" w:rsidRDefault="00C34173" w:rsidP="0023797D">
            <w:pPr>
              <w:rPr>
                <w:rFonts w:cstheme="minorHAnsi"/>
                <w:b/>
                <w:sz w:val="22"/>
                <w:szCs w:val="22"/>
                <w:lang w:val="en-US"/>
              </w:rPr>
            </w:pPr>
            <w:r>
              <w:rPr>
                <w:rFonts w:cstheme="minorHAnsi"/>
                <w:b/>
                <w:sz w:val="22"/>
                <w:szCs w:val="22"/>
                <w:lang w:val="en-US"/>
              </w:rPr>
              <w:t>Local Self-G</w:t>
            </w:r>
            <w:r w:rsidR="0023797D" w:rsidRPr="00B14964">
              <w:rPr>
                <w:rFonts w:cstheme="minorHAnsi"/>
                <w:b/>
                <w:sz w:val="22"/>
                <w:szCs w:val="22"/>
                <w:lang w:val="en-US"/>
              </w:rPr>
              <w:t>overnance</w:t>
            </w:r>
            <w:r>
              <w:rPr>
                <w:rFonts w:cstheme="minorHAnsi"/>
                <w:b/>
                <w:sz w:val="22"/>
                <w:szCs w:val="22"/>
                <w:lang w:val="en-US"/>
              </w:rPr>
              <w:t xml:space="preserve"> and Regional D</w:t>
            </w:r>
            <w:r w:rsidR="00BC13BD">
              <w:rPr>
                <w:rFonts w:cstheme="minorHAnsi"/>
                <w:b/>
                <w:sz w:val="22"/>
                <w:szCs w:val="22"/>
                <w:lang w:val="en-US"/>
              </w:rPr>
              <w:t>evelopment</w:t>
            </w:r>
          </w:p>
        </w:tc>
        <w:tc>
          <w:tcPr>
            <w:tcW w:w="2694" w:type="dxa"/>
          </w:tcPr>
          <w:p w14:paraId="333CB575" w14:textId="46CAEC8D" w:rsidR="0023797D" w:rsidRPr="00B14964" w:rsidRDefault="00293B7C" w:rsidP="0023797D">
            <w:pPr>
              <w:rPr>
                <w:rFonts w:cstheme="minorHAnsi"/>
                <w:sz w:val="22"/>
                <w:szCs w:val="22"/>
                <w:lang w:val="en-US"/>
              </w:rPr>
            </w:pPr>
            <w:r w:rsidRPr="00B14964">
              <w:rPr>
                <w:rFonts w:eastAsia="Times New Roman" w:cstheme="minorHAnsi"/>
                <w:color w:val="222222"/>
                <w:sz w:val="22"/>
                <w:szCs w:val="22"/>
                <w:lang w:val="en-US"/>
              </w:rPr>
              <w:t xml:space="preserve">Strategic Partnership Meeting (SPM): </w:t>
            </w:r>
            <w:r w:rsidR="0023797D" w:rsidRPr="00B14964">
              <w:rPr>
                <w:rFonts w:eastAsia="Times New Roman" w:cstheme="minorHAnsi"/>
                <w:color w:val="222222"/>
                <w:sz w:val="22"/>
                <w:szCs w:val="22"/>
                <w:lang w:val="en-US"/>
              </w:rPr>
              <w:t>Donor</w:t>
            </w:r>
            <w:r w:rsidRPr="00B14964">
              <w:rPr>
                <w:rFonts w:eastAsia="Times New Roman" w:cstheme="minorHAnsi"/>
                <w:color w:val="222222"/>
                <w:sz w:val="22"/>
                <w:szCs w:val="22"/>
                <w:lang w:val="en-US"/>
              </w:rPr>
              <w:t>s’</w:t>
            </w:r>
            <w:r w:rsidR="0023797D" w:rsidRPr="00B14964">
              <w:rPr>
                <w:rFonts w:eastAsia="Times New Roman" w:cstheme="minorHAnsi"/>
                <w:color w:val="222222"/>
                <w:sz w:val="22"/>
                <w:szCs w:val="22"/>
                <w:lang w:val="en-US"/>
              </w:rPr>
              <w:t xml:space="preserve"> group </w:t>
            </w:r>
            <w:r w:rsidRPr="00B14964">
              <w:rPr>
                <w:rFonts w:eastAsia="Times New Roman" w:cstheme="minorHAnsi"/>
                <w:color w:val="222222"/>
                <w:sz w:val="22"/>
                <w:szCs w:val="22"/>
                <w:lang w:val="en-US"/>
              </w:rPr>
              <w:t xml:space="preserve">on local self-governance issues, chaired by UNDP, and lately by the Ministry of Regional Development and Infrastructure (MRDI). </w:t>
            </w:r>
          </w:p>
        </w:tc>
        <w:tc>
          <w:tcPr>
            <w:tcW w:w="2693" w:type="dxa"/>
          </w:tcPr>
          <w:p w14:paraId="79CE82C7" w14:textId="027BFA38" w:rsidR="0092030C" w:rsidRDefault="0092030C"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Unifying key donors working at LSG and Regional Development issues.</w:t>
            </w:r>
          </w:p>
          <w:p w14:paraId="3B0A2225" w14:textId="71E1AD9E" w:rsidR="0023797D" w:rsidRPr="00B14964" w:rsidRDefault="0023797D"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Information sharing, sometimes joint strategy/approach to the Government, such as joint letters</w:t>
            </w:r>
            <w:r w:rsidR="00BC13BD">
              <w:rPr>
                <w:rFonts w:eastAsia="Times New Roman" w:cstheme="minorHAnsi"/>
                <w:color w:val="222222"/>
                <w:sz w:val="22"/>
                <w:szCs w:val="22"/>
                <w:lang w:val="en-US"/>
              </w:rPr>
              <w:t>.</w:t>
            </w:r>
          </w:p>
        </w:tc>
        <w:tc>
          <w:tcPr>
            <w:tcW w:w="1701" w:type="dxa"/>
          </w:tcPr>
          <w:p w14:paraId="73A799F7" w14:textId="474057BF" w:rsidR="00BC13BD" w:rsidRDefault="00BC13BD" w:rsidP="00BC13BD">
            <w:pPr>
              <w:rPr>
                <w:rFonts w:eastAsia="Times New Roman" w:cstheme="minorHAnsi"/>
                <w:color w:val="222222"/>
                <w:sz w:val="22"/>
                <w:szCs w:val="22"/>
                <w:lang w:val="en-US"/>
              </w:rPr>
            </w:pPr>
            <w:r w:rsidRPr="00077488">
              <w:rPr>
                <w:rFonts w:eastAsia="Times New Roman" w:cstheme="minorHAnsi"/>
                <w:color w:val="222222"/>
                <w:sz w:val="22"/>
                <w:szCs w:val="22"/>
                <w:lang w:val="en-US"/>
              </w:rPr>
              <w:t>UNDP, USAID, EU,</w:t>
            </w:r>
            <w:r w:rsidR="0092030C">
              <w:rPr>
                <w:rFonts w:eastAsia="Times New Roman" w:cstheme="minorHAnsi"/>
                <w:color w:val="222222"/>
                <w:sz w:val="22"/>
                <w:szCs w:val="22"/>
                <w:lang w:val="en-US"/>
              </w:rPr>
              <w:t xml:space="preserve"> </w:t>
            </w:r>
            <w:r>
              <w:rPr>
                <w:rFonts w:eastAsia="Times New Roman" w:cstheme="minorHAnsi"/>
                <w:color w:val="222222"/>
                <w:sz w:val="22"/>
                <w:szCs w:val="22"/>
                <w:lang w:val="en-US"/>
              </w:rPr>
              <w:t>GGI, GIZ, ADA, SDC, SIDA, Council of Europe, ADB, Czech Republic, Poland, other</w:t>
            </w:r>
            <w:r w:rsidR="00DA42BB">
              <w:rPr>
                <w:rFonts w:eastAsia="Times New Roman" w:cstheme="minorHAnsi"/>
                <w:color w:val="222222"/>
                <w:sz w:val="22"/>
                <w:szCs w:val="22"/>
                <w:lang w:val="en-US"/>
              </w:rPr>
              <w:t>s.</w:t>
            </w:r>
          </w:p>
          <w:p w14:paraId="0ECCBAB7" w14:textId="5947DEB7" w:rsidR="00BC13BD" w:rsidRPr="00BC13BD" w:rsidRDefault="00BC13BD" w:rsidP="00BC13BD">
            <w:pPr>
              <w:rPr>
                <w:rFonts w:eastAsia="Times New Roman" w:cstheme="minorHAnsi"/>
                <w:color w:val="222222"/>
                <w:sz w:val="22"/>
                <w:szCs w:val="22"/>
                <w:lang w:val="en-US"/>
              </w:rPr>
            </w:pPr>
            <w:r>
              <w:rPr>
                <w:rFonts w:eastAsia="Times New Roman" w:cstheme="minorHAnsi"/>
                <w:color w:val="222222"/>
                <w:sz w:val="22"/>
                <w:szCs w:val="22"/>
                <w:lang w:val="en-US"/>
              </w:rPr>
              <w:t xml:space="preserve">EU is mostly represented by </w:t>
            </w:r>
            <w:r w:rsidR="0092030C">
              <w:rPr>
                <w:rFonts w:eastAsia="Times New Roman" w:cstheme="minorHAnsi"/>
                <w:color w:val="222222"/>
                <w:sz w:val="22"/>
                <w:szCs w:val="22"/>
                <w:lang w:val="en-US"/>
              </w:rPr>
              <w:t xml:space="preserve">EU </w:t>
            </w:r>
            <w:r>
              <w:rPr>
                <w:rFonts w:eastAsia="Times New Roman" w:cstheme="minorHAnsi"/>
                <w:color w:val="222222"/>
                <w:sz w:val="22"/>
                <w:szCs w:val="22"/>
                <w:lang w:val="en-US"/>
              </w:rPr>
              <w:t>Delegation. Sometimes</w:t>
            </w:r>
            <w:r w:rsidR="00DA42BB">
              <w:rPr>
                <w:rFonts w:eastAsia="Times New Roman" w:cstheme="minorHAnsi"/>
                <w:color w:val="222222"/>
                <w:sz w:val="22"/>
                <w:szCs w:val="22"/>
                <w:lang w:val="en-US"/>
              </w:rPr>
              <w:t>,</w:t>
            </w:r>
            <w:r>
              <w:rPr>
                <w:rFonts w:eastAsia="Times New Roman" w:cstheme="minorHAnsi"/>
                <w:color w:val="222222"/>
                <w:sz w:val="22"/>
                <w:szCs w:val="22"/>
                <w:lang w:val="en-US"/>
              </w:rPr>
              <w:t xml:space="preserve"> EU-financed TA projects participate as well (RegPol, M4EG)</w:t>
            </w:r>
            <w:r w:rsidR="00DA42BB">
              <w:rPr>
                <w:rFonts w:eastAsia="Times New Roman" w:cstheme="minorHAnsi"/>
                <w:color w:val="222222"/>
                <w:sz w:val="22"/>
                <w:szCs w:val="22"/>
                <w:lang w:val="en-US"/>
              </w:rPr>
              <w:t>.</w:t>
            </w:r>
          </w:p>
        </w:tc>
        <w:tc>
          <w:tcPr>
            <w:tcW w:w="1559" w:type="dxa"/>
          </w:tcPr>
          <w:p w14:paraId="3B7B369B" w14:textId="77777777" w:rsidR="0023797D" w:rsidRDefault="00293B7C"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Three or four times a year, depending on frequency of LSG reform(s) related matters to be </w:t>
            </w:r>
            <w:r w:rsidR="009E55C5" w:rsidRPr="00B14964">
              <w:rPr>
                <w:rFonts w:eastAsia="Times New Roman" w:cstheme="minorHAnsi"/>
                <w:color w:val="222222"/>
                <w:sz w:val="22"/>
                <w:szCs w:val="22"/>
                <w:lang w:val="en-US"/>
              </w:rPr>
              <w:t>discussed</w:t>
            </w:r>
          </w:p>
          <w:p w14:paraId="4400ED29" w14:textId="77777777" w:rsidR="00DA42BB" w:rsidRDefault="00DA42BB" w:rsidP="0023797D">
            <w:pPr>
              <w:rPr>
                <w:rFonts w:eastAsia="Times New Roman" w:cstheme="minorHAnsi"/>
                <w:color w:val="222222"/>
                <w:sz w:val="22"/>
                <w:szCs w:val="22"/>
                <w:lang w:val="en-US"/>
              </w:rPr>
            </w:pPr>
          </w:p>
          <w:p w14:paraId="5F26B887" w14:textId="625DC955" w:rsidR="00DA42BB" w:rsidRDefault="00DA42BB" w:rsidP="00DA42BB">
            <w:pPr>
              <w:rPr>
                <w:rFonts w:eastAsia="Times New Roman" w:cstheme="minorHAnsi"/>
                <w:color w:val="222222"/>
                <w:sz w:val="22"/>
                <w:szCs w:val="22"/>
                <w:lang w:val="en-US"/>
              </w:rPr>
            </w:pPr>
            <w:r>
              <w:rPr>
                <w:rFonts w:eastAsia="Times New Roman" w:cstheme="minorHAnsi"/>
                <w:color w:val="222222"/>
                <w:sz w:val="22"/>
                <w:szCs w:val="22"/>
                <w:lang w:val="en-US"/>
              </w:rPr>
              <w:t>Meetings used to be hosted</w:t>
            </w:r>
            <w:r w:rsidRPr="002961C6">
              <w:rPr>
                <w:rFonts w:eastAsia="Times New Roman" w:cstheme="minorHAnsi"/>
                <w:color w:val="222222"/>
                <w:sz w:val="22"/>
                <w:szCs w:val="22"/>
                <w:lang w:val="en-US"/>
              </w:rPr>
              <w:t xml:space="preserve"> by UNDP</w:t>
            </w:r>
            <w:r>
              <w:rPr>
                <w:rFonts w:eastAsia="Times New Roman" w:cstheme="minorHAnsi"/>
                <w:color w:val="222222"/>
                <w:sz w:val="22"/>
                <w:szCs w:val="22"/>
                <w:lang w:val="en-US"/>
              </w:rPr>
              <w:t xml:space="preserve"> approx. every two months; since early 2017, the group is </w:t>
            </w:r>
            <w:r>
              <w:rPr>
                <w:rFonts w:eastAsia="Times New Roman" w:cstheme="minorHAnsi"/>
                <w:color w:val="222222"/>
                <w:sz w:val="22"/>
                <w:szCs w:val="22"/>
                <w:lang w:val="en-US"/>
              </w:rPr>
              <w:lastRenderedPageBreak/>
              <w:t xml:space="preserve">convened less frequently. Only two or three meetings took place. These were co-chaired by MRDI and served to present draft strategic documents prepared by MRDI with support from UNDP. </w:t>
            </w:r>
          </w:p>
          <w:p w14:paraId="5F23A6B7" w14:textId="00EA9FCB" w:rsidR="00DA42BB" w:rsidRPr="00B14964" w:rsidRDefault="00DA42BB" w:rsidP="0023797D">
            <w:pPr>
              <w:rPr>
                <w:rFonts w:eastAsia="Times New Roman" w:cstheme="minorHAnsi"/>
                <w:color w:val="222222"/>
                <w:sz w:val="22"/>
                <w:szCs w:val="22"/>
                <w:lang w:val="en-US"/>
              </w:rPr>
            </w:pPr>
          </w:p>
        </w:tc>
        <w:tc>
          <w:tcPr>
            <w:tcW w:w="1134" w:type="dxa"/>
          </w:tcPr>
          <w:p w14:paraId="75BFA912" w14:textId="77777777" w:rsidR="0023797D" w:rsidRPr="00B14964" w:rsidRDefault="00CE390B" w:rsidP="0023797D">
            <w:pPr>
              <w:rPr>
                <w:rFonts w:cstheme="minorHAnsi"/>
                <w:sz w:val="22"/>
                <w:szCs w:val="22"/>
                <w:lang w:val="de-DE"/>
              </w:rPr>
            </w:pPr>
            <w:r w:rsidRPr="00B14964">
              <w:rPr>
                <w:rFonts w:cstheme="minorHAnsi"/>
                <w:sz w:val="22"/>
                <w:szCs w:val="22"/>
                <w:lang w:val="de-DE"/>
              </w:rPr>
              <w:lastRenderedPageBreak/>
              <w:t>Semi-formal</w:t>
            </w:r>
          </w:p>
        </w:tc>
        <w:tc>
          <w:tcPr>
            <w:tcW w:w="2977" w:type="dxa"/>
          </w:tcPr>
          <w:p w14:paraId="53F8D6BF" w14:textId="5BB7A86D" w:rsidR="0023797D" w:rsidRPr="00B14964" w:rsidRDefault="00293B7C" w:rsidP="0023797D">
            <w:pPr>
              <w:rPr>
                <w:rStyle w:val="Hyperlink"/>
                <w:rFonts w:eastAsia="Times New Roman" w:cstheme="minorHAnsi"/>
                <w:color w:val="222222"/>
                <w:sz w:val="22"/>
                <w:szCs w:val="22"/>
                <w:u w:val="none"/>
                <w:lang w:val="en-US"/>
              </w:rPr>
            </w:pPr>
            <w:r w:rsidRPr="00B14964">
              <w:rPr>
                <w:rFonts w:cstheme="minorHAnsi"/>
                <w:sz w:val="22"/>
                <w:szCs w:val="22"/>
                <w:lang w:val="en-US"/>
              </w:rPr>
              <w:t>Marika Shios</w:t>
            </w:r>
            <w:r w:rsidR="00BC13BD">
              <w:rPr>
                <w:rFonts w:cstheme="minorHAnsi"/>
                <w:sz w:val="22"/>
                <w:szCs w:val="22"/>
                <w:lang w:val="en-US"/>
              </w:rPr>
              <w:t xml:space="preserve">hvili, UNDP Fostering Regional </w:t>
            </w:r>
            <w:r w:rsidRPr="00B14964">
              <w:rPr>
                <w:rFonts w:cstheme="minorHAnsi"/>
                <w:sz w:val="22"/>
                <w:szCs w:val="22"/>
                <w:lang w:val="en-US"/>
              </w:rPr>
              <w:t>and Local D</w:t>
            </w:r>
            <w:r w:rsidRPr="00B14964">
              <w:rPr>
                <w:rFonts w:eastAsia="Times New Roman" w:cstheme="minorHAnsi"/>
                <w:color w:val="222222"/>
                <w:sz w:val="22"/>
                <w:szCs w:val="22"/>
                <w:lang w:val="en-US"/>
              </w:rPr>
              <w:t>evelopment</w:t>
            </w:r>
            <w:r w:rsidR="007C6933" w:rsidRPr="00B14964">
              <w:rPr>
                <w:rFonts w:eastAsia="Times New Roman" w:cstheme="minorHAnsi"/>
                <w:color w:val="222222"/>
                <w:sz w:val="22"/>
                <w:szCs w:val="22"/>
                <w:lang w:val="en-US"/>
              </w:rPr>
              <w:t xml:space="preserve">, </w:t>
            </w:r>
            <w:hyperlink r:id="rId8" w:history="1">
              <w:r w:rsidR="00521F81" w:rsidRPr="00B14964">
                <w:rPr>
                  <w:rStyle w:val="Hyperlink"/>
                  <w:sz w:val="22"/>
                  <w:szCs w:val="22"/>
                  <w:lang w:val="en-US"/>
                </w:rPr>
                <w:t>m</w:t>
              </w:r>
              <w:r w:rsidR="00521F81" w:rsidRPr="00B14964">
                <w:rPr>
                  <w:rStyle w:val="Hyperlink"/>
                  <w:sz w:val="22"/>
                  <w:szCs w:val="22"/>
                </w:rPr>
                <w:t>arika.shioshvili@undp.org</w:t>
              </w:r>
            </w:hyperlink>
          </w:p>
          <w:p w14:paraId="0C533249" w14:textId="77777777" w:rsidR="00260F36" w:rsidRPr="00B14964" w:rsidRDefault="00260F36" w:rsidP="0023797D">
            <w:pPr>
              <w:rPr>
                <w:rFonts w:eastAsia="Times New Roman" w:cstheme="minorHAnsi"/>
                <w:color w:val="222222"/>
                <w:sz w:val="22"/>
                <w:szCs w:val="22"/>
              </w:rPr>
            </w:pPr>
          </w:p>
          <w:p w14:paraId="5B0F6EA1" w14:textId="232BDE81" w:rsidR="00260F36" w:rsidRPr="00B14964" w:rsidRDefault="00260F36" w:rsidP="0023797D">
            <w:pPr>
              <w:rPr>
                <w:rStyle w:val="Hyperlink"/>
                <w:sz w:val="22"/>
                <w:szCs w:val="22"/>
              </w:rPr>
            </w:pPr>
            <w:r w:rsidRPr="00B14964">
              <w:rPr>
                <w:rFonts w:eastAsia="Times New Roman" w:cstheme="minorHAnsi"/>
                <w:color w:val="222222"/>
                <w:sz w:val="22"/>
                <w:szCs w:val="22"/>
              </w:rPr>
              <w:t>Nino Kakubava, UNDP, Fostering Decentralization and Good Governance at the Local Level</w:t>
            </w:r>
            <w:r w:rsidR="007C6933" w:rsidRPr="00B14964">
              <w:rPr>
                <w:rStyle w:val="Hyperlink"/>
              </w:rPr>
              <w:t xml:space="preserve">, </w:t>
            </w:r>
            <w:hyperlink r:id="rId9" w:history="1">
              <w:r w:rsidRPr="00B14964">
                <w:rPr>
                  <w:rStyle w:val="Hyperlink"/>
                  <w:sz w:val="22"/>
                  <w:szCs w:val="22"/>
                </w:rPr>
                <w:t>nino.kakubava@undp.org</w:t>
              </w:r>
            </w:hyperlink>
            <w:r w:rsidRPr="00B14964">
              <w:rPr>
                <w:rStyle w:val="Hyperlink"/>
                <w:sz w:val="22"/>
                <w:szCs w:val="22"/>
                <w:u w:val="none"/>
                <w:lang w:val="en-US"/>
              </w:rPr>
              <w:t xml:space="preserve"> </w:t>
            </w:r>
          </w:p>
        </w:tc>
      </w:tr>
      <w:tr w:rsidR="004429B1" w:rsidRPr="00B14964" w14:paraId="7223D237" w14:textId="77777777" w:rsidTr="0092030C">
        <w:tc>
          <w:tcPr>
            <w:tcW w:w="1985" w:type="dxa"/>
          </w:tcPr>
          <w:p w14:paraId="59F01596" w14:textId="001539E6" w:rsidR="004429B1" w:rsidRPr="00B14964" w:rsidRDefault="004429B1">
            <w:pPr>
              <w:rPr>
                <w:rFonts w:cstheme="minorHAnsi"/>
                <w:b/>
                <w:sz w:val="22"/>
                <w:szCs w:val="22"/>
                <w:lang w:val="en-US"/>
              </w:rPr>
            </w:pPr>
            <w:r w:rsidRPr="00B14964">
              <w:rPr>
                <w:rFonts w:cstheme="minorHAnsi"/>
                <w:b/>
                <w:sz w:val="22"/>
                <w:szCs w:val="22"/>
                <w:lang w:val="en-US"/>
              </w:rPr>
              <w:lastRenderedPageBreak/>
              <w:t xml:space="preserve">Public </w:t>
            </w:r>
            <w:r w:rsidR="00142F44" w:rsidRPr="00B14964">
              <w:rPr>
                <w:rFonts w:cstheme="minorHAnsi"/>
                <w:b/>
                <w:sz w:val="22"/>
                <w:szCs w:val="22"/>
                <w:lang w:val="en-US"/>
              </w:rPr>
              <w:t>Administration</w:t>
            </w:r>
            <w:r w:rsidR="00DA42BB">
              <w:rPr>
                <w:rFonts w:cstheme="minorHAnsi"/>
                <w:b/>
                <w:sz w:val="22"/>
                <w:szCs w:val="22"/>
                <w:lang w:val="en-US"/>
              </w:rPr>
              <w:t xml:space="preserve"> Reform</w:t>
            </w:r>
          </w:p>
        </w:tc>
        <w:tc>
          <w:tcPr>
            <w:tcW w:w="2694" w:type="dxa"/>
          </w:tcPr>
          <w:p w14:paraId="49FDDD54" w14:textId="3D4A5536" w:rsidR="004429B1" w:rsidRPr="00B14964" w:rsidRDefault="004429B1" w:rsidP="00E96D7C">
            <w:pPr>
              <w:pStyle w:val="FootnoteText"/>
              <w:jc w:val="both"/>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PAR </w:t>
            </w:r>
            <w:r w:rsidR="007C6933" w:rsidRPr="00B14964">
              <w:rPr>
                <w:rFonts w:eastAsia="Times New Roman" w:cstheme="minorHAnsi"/>
                <w:color w:val="222222"/>
                <w:sz w:val="22"/>
                <w:szCs w:val="22"/>
                <w:lang w:val="en-US"/>
              </w:rPr>
              <w:t>C</w:t>
            </w:r>
            <w:r w:rsidR="00142F44" w:rsidRPr="00B14964">
              <w:rPr>
                <w:rFonts w:eastAsia="Times New Roman" w:cstheme="minorHAnsi"/>
                <w:color w:val="222222"/>
                <w:sz w:val="22"/>
                <w:szCs w:val="22"/>
                <w:lang w:val="en-US"/>
              </w:rPr>
              <w:t>ouncil Meetings</w:t>
            </w:r>
            <w:r w:rsidRPr="00B14964">
              <w:rPr>
                <w:rFonts w:eastAsia="Times New Roman" w:cstheme="minorHAnsi"/>
                <w:color w:val="222222"/>
                <w:sz w:val="22"/>
                <w:szCs w:val="22"/>
                <w:lang w:val="en-US"/>
              </w:rPr>
              <w:t xml:space="preserve"> </w:t>
            </w:r>
            <w:r w:rsidR="0066734E" w:rsidRPr="00B14964">
              <w:rPr>
                <w:rFonts w:eastAsia="Times New Roman" w:cstheme="minorHAnsi"/>
                <w:color w:val="222222"/>
                <w:sz w:val="22"/>
                <w:szCs w:val="22"/>
                <w:lang w:val="en-US"/>
              </w:rPr>
              <w:t>attended by ministries engaged in PAR implementation and</w:t>
            </w:r>
            <w:r w:rsidR="006E6122" w:rsidRPr="00B14964">
              <w:rPr>
                <w:rFonts w:eastAsia="Times New Roman" w:cstheme="minorHAnsi"/>
                <w:color w:val="222222"/>
                <w:sz w:val="22"/>
                <w:szCs w:val="22"/>
                <w:lang w:val="en-US"/>
              </w:rPr>
              <w:t xml:space="preserve"> chaired by the Head of the AoG; PAR Council reports directly to the P</w:t>
            </w:r>
            <w:r w:rsidR="00CA2AF5" w:rsidRPr="00B14964">
              <w:rPr>
                <w:rFonts w:eastAsia="Times New Roman" w:cstheme="minorHAnsi"/>
                <w:color w:val="222222"/>
                <w:sz w:val="22"/>
                <w:szCs w:val="22"/>
                <w:lang w:val="en-US"/>
              </w:rPr>
              <w:t>rime Minister (PM)</w:t>
            </w:r>
            <w:r w:rsidR="006E6122" w:rsidRPr="00B14964">
              <w:rPr>
                <w:rFonts w:eastAsia="Times New Roman" w:cstheme="minorHAnsi"/>
                <w:color w:val="222222"/>
                <w:sz w:val="22"/>
                <w:szCs w:val="22"/>
                <w:lang w:val="en-US"/>
              </w:rPr>
              <w:t xml:space="preserve">; </w:t>
            </w:r>
            <w:r w:rsidR="0066734E" w:rsidRPr="00B14964">
              <w:rPr>
                <w:rFonts w:eastAsia="Times New Roman" w:cstheme="minorHAnsi"/>
                <w:color w:val="222222"/>
                <w:sz w:val="22"/>
                <w:szCs w:val="22"/>
                <w:lang w:val="en-US"/>
              </w:rPr>
              <w:t xml:space="preserve">there are also </w:t>
            </w:r>
            <w:r w:rsidR="00CA2AF5" w:rsidRPr="00B14964">
              <w:rPr>
                <w:rFonts w:eastAsia="Times New Roman" w:cstheme="minorHAnsi"/>
                <w:color w:val="222222"/>
                <w:sz w:val="22"/>
                <w:szCs w:val="22"/>
                <w:lang w:val="en-US"/>
              </w:rPr>
              <w:t>six</w:t>
            </w:r>
            <w:r w:rsidR="0066734E" w:rsidRPr="00B14964">
              <w:rPr>
                <w:rFonts w:eastAsia="Times New Roman" w:cstheme="minorHAnsi"/>
                <w:color w:val="222222"/>
                <w:sz w:val="22"/>
                <w:szCs w:val="22"/>
                <w:lang w:val="en-US"/>
              </w:rPr>
              <w:t xml:space="preserve"> thematic Working G</w:t>
            </w:r>
            <w:r w:rsidR="006E6122" w:rsidRPr="00B14964">
              <w:rPr>
                <w:rFonts w:eastAsia="Times New Roman" w:cstheme="minorHAnsi"/>
                <w:color w:val="222222"/>
                <w:sz w:val="22"/>
                <w:szCs w:val="22"/>
                <w:lang w:val="en-US"/>
              </w:rPr>
              <w:t>r</w:t>
            </w:r>
            <w:r w:rsidR="0066734E" w:rsidRPr="00B14964">
              <w:rPr>
                <w:rFonts w:eastAsia="Times New Roman" w:cstheme="minorHAnsi"/>
                <w:color w:val="222222"/>
                <w:sz w:val="22"/>
                <w:szCs w:val="22"/>
                <w:lang w:val="en-US"/>
              </w:rPr>
              <w:t xml:space="preserve">oups operating </w:t>
            </w:r>
            <w:r w:rsidR="006E6122" w:rsidRPr="00B14964">
              <w:rPr>
                <w:rFonts w:eastAsia="Times New Roman" w:cstheme="minorHAnsi"/>
                <w:color w:val="222222"/>
                <w:sz w:val="22"/>
                <w:szCs w:val="22"/>
                <w:lang w:val="en-US"/>
              </w:rPr>
              <w:t>u</w:t>
            </w:r>
            <w:r w:rsidR="0066734E" w:rsidRPr="00B14964">
              <w:rPr>
                <w:rFonts w:eastAsia="Times New Roman" w:cstheme="minorHAnsi"/>
                <w:color w:val="222222"/>
                <w:sz w:val="22"/>
                <w:szCs w:val="22"/>
                <w:lang w:val="en-US"/>
              </w:rPr>
              <w:t xml:space="preserve">nder </w:t>
            </w:r>
            <w:r w:rsidR="006E6122" w:rsidRPr="00B14964">
              <w:rPr>
                <w:rFonts w:eastAsia="Times New Roman" w:cstheme="minorHAnsi"/>
                <w:color w:val="222222"/>
                <w:sz w:val="22"/>
                <w:szCs w:val="22"/>
                <w:lang w:val="en-US"/>
              </w:rPr>
              <w:t xml:space="preserve">PAR Council each focusing on </w:t>
            </w:r>
            <w:r w:rsidR="00CA2AF5" w:rsidRPr="00B14964">
              <w:rPr>
                <w:rFonts w:eastAsia="Times New Roman" w:cstheme="minorHAnsi"/>
                <w:color w:val="222222"/>
                <w:sz w:val="22"/>
                <w:szCs w:val="22"/>
                <w:lang w:val="en-US"/>
              </w:rPr>
              <w:t>six</w:t>
            </w:r>
            <w:r w:rsidR="006E6122" w:rsidRPr="00B14964">
              <w:rPr>
                <w:rFonts w:eastAsia="Times New Roman" w:cstheme="minorHAnsi"/>
                <w:color w:val="222222"/>
                <w:sz w:val="22"/>
                <w:szCs w:val="22"/>
                <w:lang w:val="en-US"/>
              </w:rPr>
              <w:t xml:space="preserve"> PAR pillars (Policy Development, Civil Service </w:t>
            </w:r>
            <w:r w:rsidR="00CA2AF5" w:rsidRPr="00B14964">
              <w:rPr>
                <w:rFonts w:eastAsia="Times New Roman" w:cstheme="minorHAnsi"/>
                <w:color w:val="222222"/>
                <w:sz w:val="22"/>
                <w:szCs w:val="22"/>
                <w:lang w:val="en-US"/>
              </w:rPr>
              <w:t>Reform,</w:t>
            </w:r>
            <w:r w:rsidR="006E6122" w:rsidRPr="00B14964">
              <w:rPr>
                <w:rFonts w:eastAsia="Times New Roman" w:cstheme="minorHAnsi"/>
                <w:color w:val="222222"/>
                <w:sz w:val="22"/>
                <w:szCs w:val="22"/>
                <w:lang w:val="en-US"/>
              </w:rPr>
              <w:t xml:space="preserve"> Service Delivery, Accountability (including </w:t>
            </w:r>
            <w:r w:rsidR="006E6122" w:rsidRPr="00B14964">
              <w:rPr>
                <w:rFonts w:eastAsia="Times New Roman" w:cstheme="minorHAnsi"/>
                <w:color w:val="222222"/>
                <w:sz w:val="22"/>
                <w:szCs w:val="22"/>
                <w:lang w:val="en-US"/>
              </w:rPr>
              <w:lastRenderedPageBreak/>
              <w:t xml:space="preserve">separate WGs on Open Government Partnership and Anti-corruption), Public Finance Management, Local Government). </w:t>
            </w:r>
          </w:p>
        </w:tc>
        <w:tc>
          <w:tcPr>
            <w:tcW w:w="2693" w:type="dxa"/>
          </w:tcPr>
          <w:p w14:paraId="2B20C75E" w14:textId="630EE5BD" w:rsidR="004429B1" w:rsidRPr="00B14964" w:rsidRDefault="00BC0BCA">
            <w:pPr>
              <w:rPr>
                <w:rFonts w:cstheme="minorHAnsi"/>
                <w:sz w:val="22"/>
                <w:szCs w:val="22"/>
              </w:rPr>
            </w:pPr>
            <w:r w:rsidRPr="00B14964">
              <w:rPr>
                <w:rFonts w:cstheme="minorHAnsi"/>
                <w:sz w:val="22"/>
                <w:szCs w:val="22"/>
                <w:lang w:val="en-US"/>
              </w:rPr>
              <w:lastRenderedPageBreak/>
              <w:t>Ensure overall coordination and monitoring over the implementation of the PAR Roadmap 2020 and its Annual Action Plans; coordinate reform implementation among the implementing Government agencies; consideration of new proposals, initiatives and possible changes in the Law as suggested by stakeho</w:t>
            </w:r>
            <w:r w:rsidR="00C72773" w:rsidRPr="00B14964">
              <w:rPr>
                <w:rFonts w:cstheme="minorHAnsi"/>
                <w:sz w:val="22"/>
                <w:szCs w:val="22"/>
                <w:lang w:val="en-US"/>
              </w:rPr>
              <w:t>l</w:t>
            </w:r>
            <w:r w:rsidRPr="00B14964">
              <w:rPr>
                <w:rFonts w:cstheme="minorHAnsi"/>
                <w:sz w:val="22"/>
                <w:szCs w:val="22"/>
                <w:lang w:val="en-US"/>
              </w:rPr>
              <w:t>ders</w:t>
            </w:r>
            <w:r w:rsidR="00C34173">
              <w:rPr>
                <w:rFonts w:cstheme="minorHAnsi"/>
                <w:sz w:val="22"/>
                <w:szCs w:val="22"/>
                <w:lang w:val="en-US"/>
              </w:rPr>
              <w:t>.</w:t>
            </w:r>
          </w:p>
        </w:tc>
        <w:tc>
          <w:tcPr>
            <w:tcW w:w="1701" w:type="dxa"/>
          </w:tcPr>
          <w:p w14:paraId="238D318C" w14:textId="77777777" w:rsidR="004429B1" w:rsidRPr="00B14964" w:rsidRDefault="00090E46">
            <w:pPr>
              <w:rPr>
                <w:rFonts w:cstheme="minorHAnsi"/>
                <w:sz w:val="22"/>
                <w:szCs w:val="22"/>
                <w:lang w:val="en-US"/>
              </w:rPr>
            </w:pPr>
            <w:r w:rsidRPr="00B14964">
              <w:rPr>
                <w:rFonts w:cstheme="minorHAnsi"/>
                <w:sz w:val="22"/>
                <w:szCs w:val="22"/>
                <w:lang w:val="en-US"/>
              </w:rPr>
              <w:t xml:space="preserve">AoG, MoHSL, MoJ, MoF, MRDI, MoESD, MoEPA, </w:t>
            </w:r>
            <w:r w:rsidR="0066734E" w:rsidRPr="00B14964">
              <w:rPr>
                <w:rFonts w:cstheme="minorHAnsi"/>
                <w:sz w:val="22"/>
                <w:szCs w:val="22"/>
                <w:lang w:val="en-US"/>
              </w:rPr>
              <w:t>CSB</w:t>
            </w:r>
          </w:p>
        </w:tc>
        <w:tc>
          <w:tcPr>
            <w:tcW w:w="1559" w:type="dxa"/>
          </w:tcPr>
          <w:p w14:paraId="7AB29DE0" w14:textId="3F926531" w:rsidR="004429B1" w:rsidRPr="00B14964" w:rsidRDefault="00CA2AF5" w:rsidP="00CA2AF5">
            <w:pPr>
              <w:rPr>
                <w:rFonts w:cstheme="minorHAnsi"/>
                <w:sz w:val="22"/>
                <w:szCs w:val="22"/>
                <w:lang w:val="ka-GE"/>
              </w:rPr>
            </w:pPr>
            <w:r w:rsidRPr="00B14964">
              <w:rPr>
                <w:rFonts w:cstheme="minorHAnsi"/>
                <w:sz w:val="22"/>
                <w:szCs w:val="22"/>
                <w:lang w:val="en-US"/>
              </w:rPr>
              <w:t xml:space="preserve">WGs intended </w:t>
            </w:r>
            <w:r w:rsidR="00142F44" w:rsidRPr="00B14964">
              <w:rPr>
                <w:rFonts w:cstheme="minorHAnsi"/>
                <w:sz w:val="22"/>
                <w:szCs w:val="22"/>
                <w:lang w:val="en-US"/>
              </w:rPr>
              <w:t xml:space="preserve"> </w:t>
            </w:r>
            <w:r w:rsidRPr="00B14964">
              <w:rPr>
                <w:rFonts w:cstheme="minorHAnsi"/>
                <w:sz w:val="22"/>
                <w:szCs w:val="22"/>
                <w:lang w:val="en-US"/>
              </w:rPr>
              <w:t xml:space="preserve">to be organized </w:t>
            </w:r>
            <w:r w:rsidR="00591A48" w:rsidRPr="00B14964">
              <w:rPr>
                <w:rFonts w:cstheme="minorHAnsi"/>
                <w:sz w:val="22"/>
                <w:szCs w:val="22"/>
                <w:lang w:val="en-US"/>
              </w:rPr>
              <w:t>quarterly, although i</w:t>
            </w:r>
            <w:r w:rsidRPr="00B14964">
              <w:rPr>
                <w:rFonts w:cstheme="minorHAnsi"/>
                <w:sz w:val="22"/>
                <w:szCs w:val="22"/>
                <w:lang w:val="en-US"/>
              </w:rPr>
              <w:t xml:space="preserve">t has irregular </w:t>
            </w:r>
            <w:r w:rsidR="00235732">
              <w:rPr>
                <w:rFonts w:cstheme="minorHAnsi"/>
                <w:sz w:val="22"/>
                <w:szCs w:val="22"/>
                <w:lang w:val="en-US"/>
              </w:rPr>
              <w:t>cha</w:t>
            </w:r>
            <w:r w:rsidRPr="00235732">
              <w:rPr>
                <w:rFonts w:cstheme="minorHAnsi"/>
                <w:sz w:val="22"/>
                <w:szCs w:val="22"/>
                <w:lang w:val="en-US"/>
              </w:rPr>
              <w:t>racter</w:t>
            </w:r>
          </w:p>
        </w:tc>
        <w:tc>
          <w:tcPr>
            <w:tcW w:w="1134" w:type="dxa"/>
          </w:tcPr>
          <w:p w14:paraId="315F884C" w14:textId="77777777" w:rsidR="004429B1" w:rsidRPr="00B14964" w:rsidRDefault="00CE390B">
            <w:pPr>
              <w:rPr>
                <w:rFonts w:cstheme="minorHAnsi"/>
                <w:sz w:val="22"/>
                <w:szCs w:val="22"/>
                <w:lang w:val="en-US"/>
              </w:rPr>
            </w:pPr>
            <w:r w:rsidRPr="00B14964">
              <w:rPr>
                <w:sz w:val="22"/>
                <w:szCs w:val="22"/>
              </w:rPr>
              <w:t>Formal</w:t>
            </w:r>
          </w:p>
        </w:tc>
        <w:tc>
          <w:tcPr>
            <w:tcW w:w="2977" w:type="dxa"/>
          </w:tcPr>
          <w:p w14:paraId="38FC9112" w14:textId="0C458414" w:rsidR="0066734E" w:rsidRPr="00B14964" w:rsidRDefault="0066734E">
            <w:pPr>
              <w:rPr>
                <w:rFonts w:cstheme="minorHAnsi"/>
                <w:sz w:val="22"/>
                <w:szCs w:val="22"/>
                <w:lang w:val="en-US"/>
              </w:rPr>
            </w:pPr>
            <w:r w:rsidRPr="00B14964">
              <w:rPr>
                <w:rFonts w:cstheme="minorHAnsi"/>
                <w:sz w:val="22"/>
                <w:szCs w:val="22"/>
                <w:lang w:val="en-US"/>
              </w:rPr>
              <w:t xml:space="preserve">Nina Sarishvili, </w:t>
            </w:r>
            <w:r w:rsidR="006E6122" w:rsidRPr="00B14964">
              <w:rPr>
                <w:rFonts w:cstheme="minorHAnsi"/>
                <w:sz w:val="22"/>
                <w:szCs w:val="22"/>
                <w:lang w:val="en-US"/>
              </w:rPr>
              <w:t xml:space="preserve">Head of </w:t>
            </w:r>
            <w:r w:rsidR="002054D7">
              <w:rPr>
                <w:rFonts w:cstheme="minorHAnsi"/>
                <w:sz w:val="22"/>
                <w:szCs w:val="22"/>
                <w:lang w:val="en-US"/>
              </w:rPr>
              <w:t>Policy</w:t>
            </w:r>
            <w:r w:rsidR="006E6122" w:rsidRPr="00B14964">
              <w:rPr>
                <w:rFonts w:cstheme="minorHAnsi"/>
                <w:sz w:val="22"/>
                <w:szCs w:val="22"/>
                <w:lang w:val="en-US"/>
              </w:rPr>
              <w:t xml:space="preserve"> Planning and Coordination Department of </w:t>
            </w:r>
            <w:r w:rsidRPr="00B14964">
              <w:rPr>
                <w:rFonts w:cstheme="minorHAnsi"/>
                <w:sz w:val="22"/>
                <w:szCs w:val="22"/>
                <w:lang w:val="en-US"/>
              </w:rPr>
              <w:t>AoG</w:t>
            </w:r>
            <w:r w:rsidR="006E6122" w:rsidRPr="00B14964">
              <w:rPr>
                <w:rFonts w:cstheme="minorHAnsi"/>
                <w:sz w:val="22"/>
                <w:szCs w:val="22"/>
                <w:lang w:val="en-US"/>
              </w:rPr>
              <w:t xml:space="preserve">, </w:t>
            </w:r>
            <w:hyperlink r:id="rId10" w:history="1">
              <w:r w:rsidRPr="00B14964">
                <w:rPr>
                  <w:rStyle w:val="Hyperlink"/>
                  <w:rFonts w:cstheme="minorHAnsi"/>
                  <w:sz w:val="22"/>
                  <w:szCs w:val="22"/>
                </w:rPr>
                <w:t>nsarishvili@gov.ge</w:t>
              </w:r>
            </w:hyperlink>
          </w:p>
          <w:p w14:paraId="4C5621A0" w14:textId="77777777" w:rsidR="006E6122" w:rsidRPr="00B14964" w:rsidRDefault="006E6122">
            <w:pPr>
              <w:rPr>
                <w:rFonts w:cstheme="minorHAnsi"/>
                <w:sz w:val="22"/>
                <w:szCs w:val="22"/>
                <w:lang w:val="en-US"/>
              </w:rPr>
            </w:pPr>
          </w:p>
          <w:p w14:paraId="61181D7A" w14:textId="77777777" w:rsidR="00521F81" w:rsidRPr="00B14964" w:rsidRDefault="00521F81">
            <w:pPr>
              <w:rPr>
                <w:rFonts w:cstheme="minorHAnsi"/>
                <w:sz w:val="22"/>
                <w:szCs w:val="22"/>
                <w:lang w:val="en-US"/>
              </w:rPr>
            </w:pPr>
          </w:p>
          <w:p w14:paraId="151217B2" w14:textId="77777777" w:rsidR="0066734E" w:rsidRPr="00B14964" w:rsidRDefault="0066734E">
            <w:pPr>
              <w:rPr>
                <w:rFonts w:cstheme="minorHAnsi"/>
                <w:sz w:val="22"/>
                <w:szCs w:val="22"/>
                <w:lang w:val="en-US"/>
              </w:rPr>
            </w:pPr>
          </w:p>
        </w:tc>
      </w:tr>
      <w:tr w:rsidR="004429B1" w:rsidRPr="00B14964" w14:paraId="44CB719A" w14:textId="77777777" w:rsidTr="0092030C">
        <w:tc>
          <w:tcPr>
            <w:tcW w:w="1985" w:type="dxa"/>
          </w:tcPr>
          <w:p w14:paraId="63447DEA" w14:textId="77777777" w:rsidR="004429B1" w:rsidRPr="00B14964" w:rsidRDefault="00142F44">
            <w:pPr>
              <w:rPr>
                <w:rFonts w:cstheme="minorHAnsi"/>
                <w:b/>
                <w:sz w:val="22"/>
                <w:szCs w:val="22"/>
                <w:lang w:val="en-US"/>
              </w:rPr>
            </w:pPr>
            <w:r w:rsidRPr="00B14964">
              <w:rPr>
                <w:rFonts w:cstheme="minorHAnsi"/>
                <w:b/>
                <w:sz w:val="22"/>
                <w:szCs w:val="22"/>
                <w:lang w:val="en-US"/>
              </w:rPr>
              <w:lastRenderedPageBreak/>
              <w:t>Public Administration  - Civil S</w:t>
            </w:r>
            <w:r w:rsidR="004429B1" w:rsidRPr="00B14964">
              <w:rPr>
                <w:rFonts w:cstheme="minorHAnsi"/>
                <w:b/>
                <w:sz w:val="22"/>
                <w:szCs w:val="22"/>
                <w:lang w:val="en-US"/>
              </w:rPr>
              <w:t xml:space="preserve">ervice </w:t>
            </w:r>
            <w:r w:rsidRPr="00B14964">
              <w:rPr>
                <w:rFonts w:cstheme="minorHAnsi"/>
                <w:b/>
                <w:sz w:val="22"/>
                <w:szCs w:val="22"/>
                <w:lang w:val="en-US"/>
              </w:rPr>
              <w:t>Reform</w:t>
            </w:r>
          </w:p>
        </w:tc>
        <w:tc>
          <w:tcPr>
            <w:tcW w:w="2694" w:type="dxa"/>
          </w:tcPr>
          <w:p w14:paraId="559F769D" w14:textId="77777777" w:rsidR="004429B1" w:rsidRPr="00B14964" w:rsidRDefault="00610B10" w:rsidP="00AE305A">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Meetings </w:t>
            </w:r>
            <w:r w:rsidR="00C76F53" w:rsidRPr="00B14964">
              <w:rPr>
                <w:rFonts w:eastAsia="Times New Roman" w:cstheme="minorHAnsi"/>
                <w:color w:val="222222"/>
                <w:sz w:val="22"/>
                <w:szCs w:val="22"/>
                <w:lang w:val="en-US"/>
              </w:rPr>
              <w:t>on civil service reform organized by the</w:t>
            </w:r>
            <w:r w:rsidR="004429B1" w:rsidRPr="00B14964">
              <w:rPr>
                <w:rFonts w:eastAsia="Times New Roman" w:cstheme="minorHAnsi"/>
                <w:color w:val="222222"/>
                <w:sz w:val="22"/>
                <w:szCs w:val="22"/>
                <w:lang w:val="en-US"/>
              </w:rPr>
              <w:t xml:space="preserve"> Civil Service Bureau within donor-supported projects.</w:t>
            </w:r>
          </w:p>
        </w:tc>
        <w:tc>
          <w:tcPr>
            <w:tcW w:w="2693" w:type="dxa"/>
          </w:tcPr>
          <w:p w14:paraId="6196417F" w14:textId="4D90715B" w:rsidR="004429B1" w:rsidRPr="00B14964" w:rsidRDefault="00C72773">
            <w:pPr>
              <w:rPr>
                <w:rFonts w:cstheme="minorHAnsi"/>
                <w:sz w:val="22"/>
                <w:szCs w:val="22"/>
                <w:lang w:val="en-US"/>
              </w:rPr>
            </w:pPr>
            <w:r w:rsidRPr="00B14964">
              <w:rPr>
                <w:rFonts w:eastAsia="Times New Roman" w:cstheme="minorHAnsi"/>
                <w:color w:val="222222"/>
                <w:sz w:val="22"/>
                <w:szCs w:val="22"/>
                <w:lang w:val="en-US"/>
              </w:rPr>
              <w:t>Sharing information among various donors supporting Civil Service Reform (CSR), to ensure coordination, complementarity and avoid overlaps</w:t>
            </w:r>
            <w:r w:rsidR="00C34173">
              <w:rPr>
                <w:rFonts w:eastAsia="Times New Roman" w:cstheme="minorHAnsi"/>
                <w:color w:val="222222"/>
                <w:sz w:val="22"/>
                <w:szCs w:val="22"/>
                <w:lang w:val="en-US"/>
              </w:rPr>
              <w:t>.</w:t>
            </w:r>
          </w:p>
        </w:tc>
        <w:tc>
          <w:tcPr>
            <w:tcW w:w="1701" w:type="dxa"/>
          </w:tcPr>
          <w:p w14:paraId="5C5B8485" w14:textId="77777777" w:rsidR="004429B1" w:rsidRPr="00B14964" w:rsidRDefault="00C72773">
            <w:pPr>
              <w:rPr>
                <w:rFonts w:cstheme="minorHAnsi"/>
                <w:sz w:val="22"/>
                <w:szCs w:val="22"/>
                <w:lang w:val="en-US"/>
              </w:rPr>
            </w:pPr>
            <w:r w:rsidRPr="00B14964">
              <w:rPr>
                <w:rFonts w:cstheme="minorHAnsi"/>
                <w:sz w:val="22"/>
                <w:szCs w:val="22"/>
                <w:lang w:val="en-US"/>
              </w:rPr>
              <w:t xml:space="preserve">CSB, donors supporting CSR </w:t>
            </w:r>
          </w:p>
        </w:tc>
        <w:tc>
          <w:tcPr>
            <w:tcW w:w="1559" w:type="dxa"/>
          </w:tcPr>
          <w:p w14:paraId="3DF7C4EC" w14:textId="77777777" w:rsidR="004429B1" w:rsidRPr="00B14964" w:rsidRDefault="00C76F53">
            <w:pPr>
              <w:rPr>
                <w:rFonts w:cstheme="minorHAnsi"/>
                <w:sz w:val="22"/>
                <w:szCs w:val="22"/>
                <w:lang w:val="en-US"/>
              </w:rPr>
            </w:pPr>
            <w:r w:rsidRPr="00B14964">
              <w:rPr>
                <w:rFonts w:cstheme="minorHAnsi"/>
                <w:sz w:val="22"/>
                <w:szCs w:val="22"/>
                <w:lang w:val="en-US"/>
              </w:rPr>
              <w:t>Loosely</w:t>
            </w:r>
          </w:p>
        </w:tc>
        <w:tc>
          <w:tcPr>
            <w:tcW w:w="1134" w:type="dxa"/>
          </w:tcPr>
          <w:p w14:paraId="654A6D12" w14:textId="57D3548D" w:rsidR="004429B1" w:rsidRPr="00B14964" w:rsidRDefault="00CA2AF5">
            <w:pPr>
              <w:rPr>
                <w:rFonts w:cstheme="minorHAnsi"/>
                <w:sz w:val="22"/>
                <w:szCs w:val="22"/>
                <w:lang w:val="en-US"/>
              </w:rPr>
            </w:pPr>
            <w:r w:rsidRPr="00B14964">
              <w:rPr>
                <w:sz w:val="22"/>
                <w:szCs w:val="22"/>
                <w:lang w:val="en-US"/>
              </w:rPr>
              <w:t>In</w:t>
            </w:r>
            <w:r w:rsidRPr="00B14964">
              <w:rPr>
                <w:sz w:val="22"/>
                <w:szCs w:val="22"/>
              </w:rPr>
              <w:t>f</w:t>
            </w:r>
            <w:r w:rsidR="00CE390B" w:rsidRPr="00B14964">
              <w:rPr>
                <w:sz w:val="22"/>
                <w:szCs w:val="22"/>
              </w:rPr>
              <w:t>ormal</w:t>
            </w:r>
          </w:p>
        </w:tc>
        <w:tc>
          <w:tcPr>
            <w:tcW w:w="2977" w:type="dxa"/>
          </w:tcPr>
          <w:p w14:paraId="7347357C" w14:textId="77777777" w:rsidR="004429B1" w:rsidRPr="00B14964" w:rsidRDefault="006E6122">
            <w:pPr>
              <w:rPr>
                <w:rFonts w:cstheme="minorHAnsi"/>
                <w:sz w:val="22"/>
                <w:szCs w:val="22"/>
                <w:lang w:val="en-US"/>
              </w:rPr>
            </w:pPr>
            <w:r w:rsidRPr="00B14964">
              <w:rPr>
                <w:rFonts w:cstheme="minorHAnsi"/>
                <w:sz w:val="22"/>
                <w:szCs w:val="22"/>
                <w:lang w:val="en-US"/>
              </w:rPr>
              <w:t xml:space="preserve">Ekaterine Kardava, Head of CSB, </w:t>
            </w:r>
            <w:hyperlink r:id="rId11" w:history="1">
              <w:r w:rsidR="00C72773" w:rsidRPr="00B14964">
                <w:rPr>
                  <w:rStyle w:val="Hyperlink"/>
                  <w:rFonts w:cstheme="minorHAnsi"/>
                  <w:sz w:val="22"/>
                  <w:szCs w:val="22"/>
                  <w:lang w:val="en-US"/>
                </w:rPr>
                <w:t>ekardava@csb.gov.ge</w:t>
              </w:r>
            </w:hyperlink>
          </w:p>
          <w:p w14:paraId="0DDBD01C" w14:textId="77777777" w:rsidR="00C72773" w:rsidRPr="00B14964" w:rsidRDefault="00C72773">
            <w:pPr>
              <w:rPr>
                <w:rFonts w:cstheme="minorHAnsi"/>
                <w:sz w:val="22"/>
                <w:szCs w:val="22"/>
                <w:lang w:val="en-US"/>
              </w:rPr>
            </w:pPr>
          </w:p>
        </w:tc>
      </w:tr>
      <w:tr w:rsidR="00DA42BB" w:rsidRPr="00B14964" w14:paraId="2DF31F36" w14:textId="77777777" w:rsidTr="0092030C">
        <w:tc>
          <w:tcPr>
            <w:tcW w:w="1985" w:type="dxa"/>
          </w:tcPr>
          <w:p w14:paraId="4BD1F9F6" w14:textId="6FC3EA50" w:rsidR="00DA42BB" w:rsidRPr="00B14964" w:rsidRDefault="00DA42BB" w:rsidP="00DA42BB">
            <w:pPr>
              <w:rPr>
                <w:rFonts w:cstheme="minorHAnsi"/>
                <w:b/>
                <w:sz w:val="22"/>
                <w:szCs w:val="22"/>
                <w:lang w:val="en-US"/>
              </w:rPr>
            </w:pPr>
            <w:r w:rsidRPr="00B14964">
              <w:rPr>
                <w:rFonts w:cstheme="minorHAnsi"/>
                <w:b/>
                <w:sz w:val="22"/>
                <w:szCs w:val="22"/>
                <w:lang w:val="en-US"/>
              </w:rPr>
              <w:t>Public Administration</w:t>
            </w:r>
            <w:r>
              <w:rPr>
                <w:rFonts w:cstheme="minorHAnsi"/>
                <w:b/>
                <w:sz w:val="22"/>
                <w:szCs w:val="22"/>
                <w:lang w:val="en-US"/>
              </w:rPr>
              <w:t xml:space="preserve"> Reform</w:t>
            </w:r>
            <w:r w:rsidRPr="00B14964">
              <w:rPr>
                <w:rFonts w:cstheme="minorHAnsi"/>
                <w:b/>
                <w:sz w:val="22"/>
                <w:szCs w:val="22"/>
                <w:lang w:val="en-US"/>
              </w:rPr>
              <w:t xml:space="preserve"> </w:t>
            </w:r>
          </w:p>
        </w:tc>
        <w:tc>
          <w:tcPr>
            <w:tcW w:w="2694" w:type="dxa"/>
          </w:tcPr>
          <w:p w14:paraId="45133107" w14:textId="77777777" w:rsidR="00DA42BB" w:rsidRDefault="00DA42BB" w:rsidP="00DA42BB">
            <w:pPr>
              <w:rPr>
                <w:rFonts w:cstheme="minorHAnsi"/>
                <w:sz w:val="22"/>
                <w:szCs w:val="22"/>
                <w:lang w:val="en-US"/>
              </w:rPr>
            </w:pPr>
            <w:r>
              <w:rPr>
                <w:rFonts w:cstheme="minorHAnsi"/>
                <w:sz w:val="22"/>
                <w:szCs w:val="22"/>
                <w:lang w:val="en-US"/>
              </w:rPr>
              <w:t>Meeting of donors and implementing agencies on Public Administration Reform issues</w:t>
            </w:r>
          </w:p>
          <w:p w14:paraId="0C4CB0FD" w14:textId="77777777" w:rsidR="00DA42BB" w:rsidRDefault="00DA42BB" w:rsidP="00DA42BB">
            <w:pPr>
              <w:rPr>
                <w:rFonts w:cstheme="minorHAnsi"/>
                <w:sz w:val="22"/>
                <w:szCs w:val="22"/>
                <w:lang w:val="en-US"/>
              </w:rPr>
            </w:pPr>
          </w:p>
          <w:p w14:paraId="516F241D" w14:textId="6A96859A" w:rsidR="00DA42BB" w:rsidRPr="00E96D7C" w:rsidRDefault="00DA42BB" w:rsidP="00DA42BB">
            <w:pPr>
              <w:rPr>
                <w:rFonts w:cstheme="minorHAnsi"/>
                <w:sz w:val="22"/>
                <w:szCs w:val="22"/>
                <w:lang w:val="en-US"/>
              </w:rPr>
            </w:pPr>
            <w:r>
              <w:rPr>
                <w:rFonts w:cstheme="minorHAnsi"/>
                <w:sz w:val="22"/>
                <w:szCs w:val="22"/>
                <w:lang w:val="en-US"/>
              </w:rPr>
              <w:t>Meetings are mostly hosted by EU Delegation (lead), USAID, UNDP, or NATO.</w:t>
            </w:r>
          </w:p>
        </w:tc>
        <w:tc>
          <w:tcPr>
            <w:tcW w:w="2693" w:type="dxa"/>
          </w:tcPr>
          <w:p w14:paraId="004723C6" w14:textId="77777777" w:rsidR="00DA42BB" w:rsidRDefault="00DA42BB" w:rsidP="00DA42BB">
            <w:pPr>
              <w:rPr>
                <w:rFonts w:cstheme="minorHAnsi"/>
                <w:sz w:val="22"/>
                <w:szCs w:val="22"/>
                <w:lang w:val="en-US"/>
              </w:rPr>
            </w:pPr>
            <w:r>
              <w:rPr>
                <w:rFonts w:cstheme="minorHAnsi"/>
                <w:sz w:val="22"/>
                <w:szCs w:val="22"/>
                <w:lang w:val="en-US"/>
              </w:rPr>
              <w:t>Information sharing</w:t>
            </w:r>
          </w:p>
          <w:p w14:paraId="44340B9E" w14:textId="77777777" w:rsidR="00DA42BB" w:rsidRDefault="00DA42BB" w:rsidP="00DA42BB">
            <w:pPr>
              <w:rPr>
                <w:rFonts w:cstheme="minorHAnsi"/>
                <w:sz w:val="22"/>
                <w:szCs w:val="22"/>
                <w:lang w:val="en-US"/>
              </w:rPr>
            </w:pPr>
          </w:p>
          <w:p w14:paraId="2FC94CE5" w14:textId="3A991366" w:rsidR="00DA42BB" w:rsidRPr="00B14964" w:rsidRDefault="00DA42BB" w:rsidP="00DA42BB">
            <w:pPr>
              <w:rPr>
                <w:rFonts w:cstheme="minorHAnsi"/>
                <w:sz w:val="22"/>
                <w:szCs w:val="22"/>
                <w:lang w:val="en-US"/>
              </w:rPr>
            </w:pPr>
            <w:r>
              <w:rPr>
                <w:rFonts w:cstheme="minorHAnsi"/>
                <w:sz w:val="22"/>
                <w:szCs w:val="22"/>
                <w:lang w:val="en-US"/>
              </w:rPr>
              <w:t xml:space="preserve">Sometimes participants agree on joint approaches, e.g. raise concerns about slow reform progress and arrange joint </w:t>
            </w:r>
            <w:r w:rsidR="00C34173">
              <w:rPr>
                <w:rFonts w:cstheme="minorHAnsi"/>
                <w:sz w:val="22"/>
                <w:szCs w:val="22"/>
                <w:lang w:val="en-US"/>
              </w:rPr>
              <w:t>meetings with partners</w:t>
            </w:r>
            <w:r>
              <w:rPr>
                <w:rFonts w:cstheme="minorHAnsi"/>
                <w:sz w:val="22"/>
                <w:szCs w:val="22"/>
                <w:lang w:val="en-US"/>
              </w:rPr>
              <w:t>.</w:t>
            </w:r>
          </w:p>
        </w:tc>
        <w:tc>
          <w:tcPr>
            <w:tcW w:w="1701" w:type="dxa"/>
          </w:tcPr>
          <w:p w14:paraId="5BA5B59A" w14:textId="77777777" w:rsidR="00DA42BB" w:rsidRDefault="00DA42BB" w:rsidP="00DA42BB">
            <w:pPr>
              <w:rPr>
                <w:rFonts w:cstheme="minorHAnsi"/>
                <w:sz w:val="22"/>
                <w:szCs w:val="22"/>
                <w:lang w:val="es-ES"/>
              </w:rPr>
            </w:pPr>
            <w:r w:rsidRPr="00A5422A">
              <w:rPr>
                <w:rFonts w:cstheme="minorHAnsi"/>
                <w:sz w:val="22"/>
                <w:szCs w:val="22"/>
                <w:lang w:val="es-ES"/>
              </w:rPr>
              <w:t xml:space="preserve">EU, USAID, UNDP, NATO, DFID, </w:t>
            </w:r>
            <w:r>
              <w:rPr>
                <w:rFonts w:cstheme="minorHAnsi"/>
                <w:sz w:val="22"/>
                <w:szCs w:val="22"/>
                <w:lang w:val="es-ES"/>
              </w:rPr>
              <w:t>GIZ</w:t>
            </w:r>
          </w:p>
          <w:p w14:paraId="7F34B779" w14:textId="77777777" w:rsidR="00DA42BB" w:rsidRDefault="00DA42BB" w:rsidP="00DA42BB">
            <w:pPr>
              <w:rPr>
                <w:rFonts w:cstheme="minorHAnsi"/>
                <w:sz w:val="22"/>
                <w:szCs w:val="22"/>
                <w:lang w:val="es-ES"/>
              </w:rPr>
            </w:pPr>
          </w:p>
          <w:p w14:paraId="5897B74B" w14:textId="0F416AAA" w:rsidR="00DA42BB" w:rsidRPr="00B14964" w:rsidRDefault="00DA42BB" w:rsidP="00DA42BB">
            <w:pPr>
              <w:rPr>
                <w:rFonts w:eastAsia="Times New Roman" w:cstheme="minorHAnsi"/>
                <w:color w:val="222222"/>
                <w:sz w:val="22"/>
                <w:szCs w:val="22"/>
                <w:lang w:val="en-US"/>
              </w:rPr>
            </w:pPr>
          </w:p>
        </w:tc>
        <w:tc>
          <w:tcPr>
            <w:tcW w:w="1559" w:type="dxa"/>
          </w:tcPr>
          <w:p w14:paraId="4F5FAABC" w14:textId="77777777" w:rsidR="00DA42BB" w:rsidRPr="00B14964" w:rsidRDefault="00DA42BB" w:rsidP="00DA42BB">
            <w:pPr>
              <w:rPr>
                <w:rFonts w:cstheme="minorHAnsi"/>
                <w:sz w:val="22"/>
                <w:szCs w:val="22"/>
                <w:lang w:val="en-US"/>
              </w:rPr>
            </w:pPr>
            <w:r w:rsidRPr="00B14964">
              <w:rPr>
                <w:rFonts w:cstheme="minorHAnsi"/>
                <w:sz w:val="22"/>
                <w:szCs w:val="22"/>
                <w:lang w:val="en-US"/>
              </w:rPr>
              <w:t>Regular</w:t>
            </w:r>
          </w:p>
        </w:tc>
        <w:tc>
          <w:tcPr>
            <w:tcW w:w="1134" w:type="dxa"/>
          </w:tcPr>
          <w:p w14:paraId="2425DD1E" w14:textId="77777777" w:rsidR="00DA42BB" w:rsidRPr="00B14964" w:rsidRDefault="00DA42BB" w:rsidP="00DA42BB">
            <w:pPr>
              <w:rPr>
                <w:sz w:val="22"/>
                <w:szCs w:val="22"/>
              </w:rPr>
            </w:pPr>
            <w:r w:rsidRPr="00B14964">
              <w:rPr>
                <w:sz w:val="22"/>
                <w:szCs w:val="22"/>
              </w:rPr>
              <w:t>Semi-formal</w:t>
            </w:r>
          </w:p>
          <w:p w14:paraId="5BA0942D" w14:textId="77777777" w:rsidR="00DA42BB" w:rsidRPr="00B14964" w:rsidRDefault="00DA42BB" w:rsidP="00DA42BB">
            <w:pPr>
              <w:rPr>
                <w:rFonts w:cstheme="minorHAnsi"/>
                <w:sz w:val="22"/>
                <w:szCs w:val="22"/>
                <w:lang w:val="en-US"/>
              </w:rPr>
            </w:pPr>
          </w:p>
        </w:tc>
        <w:tc>
          <w:tcPr>
            <w:tcW w:w="2977" w:type="dxa"/>
          </w:tcPr>
          <w:p w14:paraId="3A6158BE" w14:textId="77777777" w:rsidR="00DA42BB" w:rsidRPr="00B14964" w:rsidRDefault="00DA42BB" w:rsidP="00DA42BB">
            <w:pPr>
              <w:rPr>
                <w:rFonts w:cstheme="minorHAnsi"/>
                <w:sz w:val="22"/>
                <w:szCs w:val="22"/>
                <w:lang w:val="de-DE"/>
              </w:rPr>
            </w:pPr>
            <w:r w:rsidRPr="00B14964">
              <w:rPr>
                <w:rFonts w:cstheme="minorHAnsi"/>
                <w:sz w:val="22"/>
                <w:szCs w:val="22"/>
                <w:lang w:val="de-DE"/>
              </w:rPr>
              <w:t xml:space="preserve">Sophie Huet-Guerriche, EU Delegation, </w:t>
            </w:r>
            <w:hyperlink r:id="rId12" w:history="1">
              <w:r w:rsidRPr="00B14964">
                <w:rPr>
                  <w:rStyle w:val="Hyperlink"/>
                  <w:rFonts w:cstheme="minorHAnsi"/>
                  <w:sz w:val="22"/>
                  <w:szCs w:val="22"/>
                  <w:lang w:val="de-DE"/>
                </w:rPr>
                <w:t>sophie.huet-geurriche@eeas.europa.eu</w:t>
              </w:r>
            </w:hyperlink>
            <w:r w:rsidRPr="00B14964">
              <w:rPr>
                <w:rFonts w:cstheme="minorHAnsi"/>
                <w:sz w:val="22"/>
                <w:szCs w:val="22"/>
                <w:lang w:val="de-DE"/>
              </w:rPr>
              <w:t xml:space="preserve"> </w:t>
            </w:r>
          </w:p>
          <w:p w14:paraId="4396350F" w14:textId="77777777" w:rsidR="00DA42BB" w:rsidRPr="00B14964" w:rsidRDefault="00DA42BB" w:rsidP="00DA42BB">
            <w:pPr>
              <w:rPr>
                <w:rFonts w:cstheme="minorHAnsi"/>
                <w:sz w:val="22"/>
                <w:szCs w:val="22"/>
                <w:lang w:val="de-DE"/>
              </w:rPr>
            </w:pPr>
          </w:p>
          <w:p w14:paraId="747E5797" w14:textId="77777777" w:rsidR="00DA42BB" w:rsidRPr="00B14964" w:rsidRDefault="00DA42BB" w:rsidP="00DA42BB">
            <w:pPr>
              <w:rPr>
                <w:rFonts w:cstheme="minorHAnsi"/>
                <w:sz w:val="22"/>
                <w:szCs w:val="22"/>
                <w:lang w:val="de-DE"/>
              </w:rPr>
            </w:pPr>
            <w:r w:rsidRPr="00B14964">
              <w:rPr>
                <w:rFonts w:cstheme="minorHAnsi"/>
                <w:sz w:val="22"/>
                <w:szCs w:val="22"/>
                <w:lang w:val="de-DE"/>
              </w:rPr>
              <w:t xml:space="preserve">Naniko Tsiklauri, UNDP PAR Project Manager, </w:t>
            </w:r>
            <w:r w:rsidRPr="00B14964">
              <w:rPr>
                <w:rStyle w:val="Hyperlink"/>
                <w:sz w:val="22"/>
                <w:szCs w:val="22"/>
              </w:rPr>
              <w:t>nana.tsiklauri@undp.org</w:t>
            </w:r>
          </w:p>
        </w:tc>
      </w:tr>
      <w:tr w:rsidR="00D1683D" w:rsidRPr="00D1683D" w14:paraId="56459EA5" w14:textId="77777777" w:rsidTr="0092030C">
        <w:tc>
          <w:tcPr>
            <w:tcW w:w="1985" w:type="dxa"/>
          </w:tcPr>
          <w:p w14:paraId="19AB14E3" w14:textId="0931B634" w:rsidR="00D1683D" w:rsidRPr="00D1683D" w:rsidRDefault="00D1683D" w:rsidP="00D1683D">
            <w:pPr>
              <w:rPr>
                <w:rFonts w:cstheme="minorHAnsi"/>
                <w:b/>
                <w:color w:val="000000" w:themeColor="text1"/>
                <w:sz w:val="22"/>
                <w:szCs w:val="22"/>
                <w:lang w:val="en-US"/>
              </w:rPr>
            </w:pPr>
            <w:r w:rsidRPr="00D1683D">
              <w:rPr>
                <w:rFonts w:cstheme="minorHAnsi"/>
                <w:b/>
                <w:color w:val="000000" w:themeColor="text1"/>
                <w:sz w:val="22"/>
                <w:szCs w:val="22"/>
                <w:lang w:val="en-US"/>
              </w:rPr>
              <w:t>Good Financial Governance</w:t>
            </w:r>
          </w:p>
        </w:tc>
        <w:tc>
          <w:tcPr>
            <w:tcW w:w="2694" w:type="dxa"/>
          </w:tcPr>
          <w:p w14:paraId="534D1138" w14:textId="5327959F" w:rsidR="00D1683D" w:rsidRPr="00D1683D" w:rsidRDefault="00D1683D" w:rsidP="00D1683D">
            <w:pPr>
              <w:rPr>
                <w:rFonts w:cstheme="minorHAnsi"/>
                <w:color w:val="000000" w:themeColor="text1"/>
                <w:sz w:val="22"/>
                <w:szCs w:val="22"/>
                <w:lang w:val="en-US"/>
              </w:rPr>
            </w:pPr>
            <w:r w:rsidRPr="00D1683D">
              <w:rPr>
                <w:rFonts w:eastAsia="Times New Roman" w:cstheme="minorHAnsi"/>
                <w:color w:val="000000" w:themeColor="text1"/>
                <w:sz w:val="22"/>
                <w:szCs w:val="22"/>
                <w:lang w:val="en-US"/>
              </w:rPr>
              <w:t>PFM Council: Reporting on implementation of the PFM strategy, naming the respective international support if relevant</w:t>
            </w:r>
          </w:p>
        </w:tc>
        <w:tc>
          <w:tcPr>
            <w:tcW w:w="2693" w:type="dxa"/>
          </w:tcPr>
          <w:p w14:paraId="30A3DF76" w14:textId="77777777" w:rsidR="00D1683D" w:rsidRPr="00D1683D" w:rsidRDefault="00D1683D" w:rsidP="00D1683D">
            <w:pPr>
              <w:rPr>
                <w:rFonts w:eastAsia="Times New Roman" w:cstheme="minorHAnsi"/>
                <w:color w:val="000000" w:themeColor="text1"/>
                <w:sz w:val="22"/>
                <w:szCs w:val="22"/>
                <w:lang w:val="en-US"/>
              </w:rPr>
            </w:pPr>
            <w:r w:rsidRPr="00D1683D">
              <w:rPr>
                <w:rFonts w:eastAsia="Times New Roman" w:cstheme="minorHAnsi"/>
                <w:color w:val="000000" w:themeColor="text1"/>
                <w:sz w:val="22"/>
                <w:szCs w:val="22"/>
                <w:lang w:val="en-US"/>
              </w:rPr>
              <w:t>Monitoring of PFM targets</w:t>
            </w:r>
          </w:p>
          <w:p w14:paraId="4E9A797E" w14:textId="1D8A14D6" w:rsidR="00D1683D" w:rsidRPr="00D1683D" w:rsidRDefault="00D1683D" w:rsidP="00D1683D">
            <w:pPr>
              <w:rPr>
                <w:rFonts w:eastAsia="Times New Roman" w:cstheme="minorHAnsi"/>
                <w:color w:val="000000" w:themeColor="text1"/>
                <w:sz w:val="22"/>
                <w:szCs w:val="22"/>
                <w:lang w:val="en-US"/>
              </w:rPr>
            </w:pPr>
            <w:r w:rsidRPr="00D1683D">
              <w:rPr>
                <w:rFonts w:eastAsia="Times New Roman" w:cstheme="minorHAnsi"/>
                <w:color w:val="000000" w:themeColor="text1"/>
                <w:sz w:val="22"/>
                <w:szCs w:val="22"/>
                <w:lang w:val="en-US"/>
              </w:rPr>
              <w:t>But considered as donor coordination meeting</w:t>
            </w:r>
            <w:r w:rsidR="00C34173">
              <w:rPr>
                <w:rFonts w:eastAsia="Times New Roman" w:cstheme="minorHAnsi"/>
                <w:color w:val="000000" w:themeColor="text1"/>
                <w:sz w:val="22"/>
                <w:szCs w:val="22"/>
                <w:lang w:val="en-US"/>
              </w:rPr>
              <w:t>.</w:t>
            </w:r>
          </w:p>
        </w:tc>
        <w:tc>
          <w:tcPr>
            <w:tcW w:w="1701" w:type="dxa"/>
          </w:tcPr>
          <w:p w14:paraId="1733C30C" w14:textId="42A7CABF" w:rsidR="00D1683D" w:rsidRPr="00D1683D" w:rsidRDefault="004108D8" w:rsidP="00D1683D">
            <w:pPr>
              <w:rPr>
                <w:rFonts w:cstheme="minorHAnsi"/>
                <w:color w:val="000000" w:themeColor="text1"/>
                <w:sz w:val="22"/>
                <w:szCs w:val="22"/>
                <w:lang w:val="en-US"/>
              </w:rPr>
            </w:pPr>
            <w:r>
              <w:rPr>
                <w:rFonts w:eastAsia="Times New Roman" w:cstheme="minorHAnsi"/>
                <w:color w:val="000000" w:themeColor="text1"/>
                <w:sz w:val="22"/>
                <w:szCs w:val="22"/>
                <w:lang w:val="en-US"/>
              </w:rPr>
              <w:t>MoF</w:t>
            </w:r>
            <w:r w:rsidR="00D1683D" w:rsidRPr="00D1683D">
              <w:rPr>
                <w:rFonts w:eastAsia="Times New Roman" w:cstheme="minorHAnsi"/>
                <w:color w:val="000000" w:themeColor="text1"/>
                <w:sz w:val="22"/>
                <w:szCs w:val="22"/>
                <w:lang w:val="en-US"/>
              </w:rPr>
              <w:t>, Budget Committee of Parliament, State Audit Office, NGO</w:t>
            </w:r>
            <w:r>
              <w:rPr>
                <w:rFonts w:eastAsia="Times New Roman" w:cstheme="minorHAnsi"/>
                <w:color w:val="000000" w:themeColor="text1"/>
                <w:sz w:val="22"/>
                <w:szCs w:val="22"/>
                <w:lang w:val="en-US"/>
              </w:rPr>
              <w:t>s</w:t>
            </w:r>
            <w:r w:rsidR="00D1683D" w:rsidRPr="00D1683D">
              <w:rPr>
                <w:rFonts w:eastAsia="Times New Roman" w:cstheme="minorHAnsi"/>
                <w:color w:val="000000" w:themeColor="text1"/>
                <w:sz w:val="22"/>
                <w:szCs w:val="22"/>
                <w:lang w:val="en-US"/>
              </w:rPr>
              <w:t xml:space="preserve">, international </w:t>
            </w:r>
            <w:r w:rsidR="00C34173">
              <w:rPr>
                <w:rFonts w:eastAsia="Times New Roman" w:cstheme="minorHAnsi"/>
                <w:color w:val="000000" w:themeColor="text1"/>
                <w:sz w:val="22"/>
                <w:szCs w:val="22"/>
                <w:lang w:val="en-US"/>
              </w:rPr>
              <w:t>organisations</w:t>
            </w:r>
          </w:p>
        </w:tc>
        <w:tc>
          <w:tcPr>
            <w:tcW w:w="1559" w:type="dxa"/>
          </w:tcPr>
          <w:p w14:paraId="37CE68E5" w14:textId="29C9123B" w:rsidR="00D1683D" w:rsidRPr="00D1683D" w:rsidRDefault="00D1683D" w:rsidP="00D1683D">
            <w:pPr>
              <w:rPr>
                <w:rFonts w:cstheme="minorHAnsi"/>
                <w:color w:val="000000" w:themeColor="text1"/>
                <w:sz w:val="22"/>
                <w:szCs w:val="22"/>
                <w:lang w:val="en-US"/>
              </w:rPr>
            </w:pPr>
            <w:r w:rsidRPr="00D1683D">
              <w:rPr>
                <w:rFonts w:cstheme="minorHAnsi"/>
                <w:color w:val="000000" w:themeColor="text1"/>
                <w:sz w:val="22"/>
                <w:szCs w:val="22"/>
                <w:lang w:val="en-US"/>
              </w:rPr>
              <w:t>Quarterly</w:t>
            </w:r>
          </w:p>
        </w:tc>
        <w:tc>
          <w:tcPr>
            <w:tcW w:w="1134" w:type="dxa"/>
          </w:tcPr>
          <w:p w14:paraId="049AE240" w14:textId="21CD3A73" w:rsidR="00D1683D" w:rsidRPr="00D1683D" w:rsidRDefault="00D1683D" w:rsidP="00D1683D">
            <w:pPr>
              <w:rPr>
                <w:color w:val="000000" w:themeColor="text1"/>
                <w:sz w:val="22"/>
                <w:szCs w:val="22"/>
              </w:rPr>
            </w:pPr>
            <w:r w:rsidRPr="00D1683D">
              <w:rPr>
                <w:rFonts w:cstheme="minorHAnsi"/>
                <w:color w:val="000000" w:themeColor="text1"/>
                <w:sz w:val="22"/>
                <w:szCs w:val="22"/>
                <w:lang w:val="en-US"/>
              </w:rPr>
              <w:t>Formal</w:t>
            </w:r>
          </w:p>
        </w:tc>
        <w:tc>
          <w:tcPr>
            <w:tcW w:w="2977" w:type="dxa"/>
          </w:tcPr>
          <w:p w14:paraId="44E6688C" w14:textId="59481F86" w:rsidR="00D1683D" w:rsidRPr="00D1683D" w:rsidRDefault="00D1683D" w:rsidP="00D1683D">
            <w:pPr>
              <w:rPr>
                <w:rFonts w:cstheme="minorHAnsi"/>
                <w:color w:val="000000" w:themeColor="text1"/>
                <w:sz w:val="22"/>
                <w:szCs w:val="22"/>
                <w:lang w:val="en-US"/>
              </w:rPr>
            </w:pPr>
            <w:r w:rsidRPr="00D1683D">
              <w:rPr>
                <w:rFonts w:cstheme="minorHAnsi"/>
                <w:color w:val="000000" w:themeColor="text1"/>
                <w:sz w:val="22"/>
                <w:szCs w:val="22"/>
                <w:lang w:val="en-US"/>
              </w:rPr>
              <w:t>MoF International Department, Deputy Minister Gagua</w:t>
            </w:r>
          </w:p>
        </w:tc>
      </w:tr>
      <w:tr w:rsidR="009831E1" w:rsidRPr="00B14964" w14:paraId="11067671" w14:textId="77777777" w:rsidTr="0092030C">
        <w:tc>
          <w:tcPr>
            <w:tcW w:w="1985" w:type="dxa"/>
          </w:tcPr>
          <w:p w14:paraId="106BE51B" w14:textId="554E14FB" w:rsidR="009831E1" w:rsidRPr="00B14964" w:rsidRDefault="009831E1" w:rsidP="009831E1">
            <w:pPr>
              <w:rPr>
                <w:rFonts w:cstheme="minorHAnsi"/>
                <w:b/>
                <w:sz w:val="22"/>
                <w:szCs w:val="22"/>
                <w:lang w:val="en-US"/>
              </w:rPr>
            </w:pPr>
            <w:r w:rsidRPr="00B14964">
              <w:rPr>
                <w:rFonts w:cstheme="minorHAnsi"/>
                <w:b/>
                <w:sz w:val="22"/>
                <w:szCs w:val="22"/>
                <w:lang w:val="en-US"/>
              </w:rPr>
              <w:t>Integrated Border Management (IBM)</w:t>
            </w:r>
          </w:p>
          <w:p w14:paraId="1640FDD9" w14:textId="77777777" w:rsidR="009831E1" w:rsidRPr="00B14964" w:rsidRDefault="009831E1" w:rsidP="009831E1">
            <w:pPr>
              <w:rPr>
                <w:rFonts w:cstheme="minorHAnsi"/>
                <w:sz w:val="22"/>
                <w:szCs w:val="22"/>
                <w:lang w:val="en-US"/>
              </w:rPr>
            </w:pPr>
          </w:p>
        </w:tc>
        <w:tc>
          <w:tcPr>
            <w:tcW w:w="2694" w:type="dxa"/>
          </w:tcPr>
          <w:p w14:paraId="6B76F966" w14:textId="711564AA" w:rsidR="009831E1" w:rsidRPr="00B14964" w:rsidRDefault="0092030C" w:rsidP="009831E1">
            <w:pPr>
              <w:rPr>
                <w:rFonts w:cstheme="minorHAnsi"/>
                <w:sz w:val="22"/>
                <w:szCs w:val="22"/>
                <w:lang w:val="en-US"/>
              </w:rPr>
            </w:pPr>
            <w:r>
              <w:rPr>
                <w:rFonts w:cstheme="minorHAnsi"/>
                <w:sz w:val="22"/>
                <w:szCs w:val="22"/>
                <w:lang w:val="en-US"/>
              </w:rPr>
              <w:t>Donor c</w:t>
            </w:r>
            <w:r w:rsidR="009831E1" w:rsidRPr="00B14964">
              <w:rPr>
                <w:rFonts w:cstheme="minorHAnsi"/>
                <w:sz w:val="22"/>
                <w:szCs w:val="22"/>
                <w:lang w:val="en-US"/>
              </w:rPr>
              <w:t xml:space="preserve">oordination </w:t>
            </w:r>
          </w:p>
          <w:p w14:paraId="4E4AA9BA" w14:textId="5693C180" w:rsidR="009831E1" w:rsidRPr="00B14964" w:rsidRDefault="0092030C" w:rsidP="009831E1">
            <w:pPr>
              <w:rPr>
                <w:rFonts w:cstheme="minorHAnsi"/>
                <w:sz w:val="22"/>
                <w:szCs w:val="22"/>
                <w:lang w:val="en-US"/>
              </w:rPr>
            </w:pPr>
            <w:r>
              <w:rPr>
                <w:rFonts w:cstheme="minorHAnsi"/>
                <w:sz w:val="22"/>
                <w:szCs w:val="22"/>
                <w:lang w:val="en-US"/>
              </w:rPr>
              <w:t>o</w:t>
            </w:r>
            <w:r w:rsidR="009831E1" w:rsidRPr="00B14964">
              <w:rPr>
                <w:rFonts w:cstheme="minorHAnsi"/>
                <w:sz w:val="22"/>
                <w:szCs w:val="22"/>
                <w:lang w:val="en-US"/>
              </w:rPr>
              <w:t>n IBM</w:t>
            </w:r>
          </w:p>
        </w:tc>
        <w:tc>
          <w:tcPr>
            <w:tcW w:w="2693" w:type="dxa"/>
          </w:tcPr>
          <w:p w14:paraId="215E1F29" w14:textId="2039777D" w:rsidR="009831E1" w:rsidRPr="00B14964" w:rsidRDefault="009831E1" w:rsidP="009831E1">
            <w:pPr>
              <w:rPr>
                <w:rFonts w:cstheme="minorHAnsi"/>
                <w:sz w:val="22"/>
                <w:szCs w:val="22"/>
                <w:lang w:val="en-US"/>
              </w:rPr>
            </w:pPr>
            <w:r w:rsidRPr="00B14964">
              <w:rPr>
                <w:rFonts w:eastAsia="Times New Roman" w:cstheme="minorHAnsi"/>
                <w:color w:val="222222"/>
                <w:sz w:val="22"/>
                <w:szCs w:val="22"/>
                <w:lang w:val="en-US"/>
              </w:rPr>
              <w:t xml:space="preserve">Communication and strategic dialogue with donors </w:t>
            </w:r>
            <w:r w:rsidR="00BC18D0" w:rsidRPr="00B14964">
              <w:rPr>
                <w:rFonts w:eastAsia="Times New Roman" w:cstheme="minorHAnsi"/>
                <w:color w:val="222222"/>
                <w:sz w:val="22"/>
                <w:szCs w:val="22"/>
                <w:lang w:val="en-US"/>
              </w:rPr>
              <w:t xml:space="preserve">for </w:t>
            </w:r>
            <w:r w:rsidR="00417968" w:rsidRPr="00B14964">
              <w:rPr>
                <w:rFonts w:eastAsia="Times New Roman" w:cstheme="minorHAnsi"/>
                <w:color w:val="222222"/>
                <w:sz w:val="22"/>
                <w:szCs w:val="22"/>
                <w:lang w:val="en-US"/>
              </w:rPr>
              <w:t>better coordination and</w:t>
            </w:r>
            <w:r w:rsidRPr="00B14964">
              <w:rPr>
                <w:rFonts w:eastAsia="Times New Roman" w:cstheme="minorHAnsi"/>
                <w:color w:val="222222"/>
                <w:sz w:val="22"/>
                <w:szCs w:val="22"/>
                <w:lang w:val="en-US"/>
              </w:rPr>
              <w:t xml:space="preserve"> avoid</w:t>
            </w:r>
            <w:r w:rsidR="00BC18D0" w:rsidRPr="00B14964">
              <w:rPr>
                <w:rFonts w:eastAsia="Times New Roman" w:cstheme="minorHAnsi"/>
                <w:color w:val="222222"/>
                <w:sz w:val="22"/>
                <w:szCs w:val="22"/>
                <w:lang w:val="en-US"/>
              </w:rPr>
              <w:t>ing</w:t>
            </w:r>
            <w:r w:rsidRPr="00B14964">
              <w:rPr>
                <w:rFonts w:eastAsia="Times New Roman" w:cstheme="minorHAnsi"/>
                <w:color w:val="222222"/>
                <w:sz w:val="22"/>
                <w:szCs w:val="22"/>
                <w:lang w:val="en-US"/>
              </w:rPr>
              <w:t xml:space="preserve"> overlaps in donor support.</w:t>
            </w:r>
          </w:p>
        </w:tc>
        <w:tc>
          <w:tcPr>
            <w:tcW w:w="1701" w:type="dxa"/>
          </w:tcPr>
          <w:p w14:paraId="32DE3286" w14:textId="0826A62A" w:rsidR="009831E1" w:rsidRPr="00B14964" w:rsidRDefault="009831E1" w:rsidP="009831E1">
            <w:pPr>
              <w:rPr>
                <w:rFonts w:cstheme="minorHAnsi"/>
                <w:sz w:val="22"/>
                <w:szCs w:val="22"/>
                <w:lang w:val="en-US"/>
              </w:rPr>
            </w:pPr>
            <w:r w:rsidRPr="00B14964">
              <w:rPr>
                <w:rFonts w:cstheme="minorHAnsi"/>
                <w:sz w:val="22"/>
                <w:szCs w:val="22"/>
                <w:lang w:val="en-US"/>
              </w:rPr>
              <w:t>UNDP, EU, IOM, UNODC, DTRA, EXBS (US Embassy), INL (US Embassy)</w:t>
            </w:r>
          </w:p>
        </w:tc>
        <w:tc>
          <w:tcPr>
            <w:tcW w:w="1559" w:type="dxa"/>
          </w:tcPr>
          <w:p w14:paraId="1145153A"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224BFDAE" w14:textId="279BA4F3" w:rsidR="009831E1" w:rsidRPr="00B14964" w:rsidRDefault="00417968" w:rsidP="009831E1">
            <w:pPr>
              <w:rPr>
                <w:sz w:val="22"/>
                <w:szCs w:val="22"/>
              </w:rPr>
            </w:pPr>
            <w:r w:rsidRPr="00B14964">
              <w:rPr>
                <w:sz w:val="22"/>
                <w:szCs w:val="22"/>
              </w:rPr>
              <w:t>Semi-formal</w:t>
            </w:r>
          </w:p>
        </w:tc>
        <w:tc>
          <w:tcPr>
            <w:tcW w:w="2977" w:type="dxa"/>
          </w:tcPr>
          <w:p w14:paraId="584FCB1C" w14:textId="77777777" w:rsidR="00591A48" w:rsidRPr="00B14964" w:rsidRDefault="00591A48" w:rsidP="00591A48">
            <w:pPr>
              <w:rPr>
                <w:rFonts w:cstheme="minorHAnsi"/>
                <w:sz w:val="22"/>
                <w:szCs w:val="22"/>
                <w:lang w:val="en-US"/>
              </w:rPr>
            </w:pPr>
            <w:r w:rsidRPr="00B14964">
              <w:rPr>
                <w:rFonts w:cstheme="minorHAnsi"/>
                <w:sz w:val="22"/>
                <w:szCs w:val="22"/>
                <w:lang w:val="en-US"/>
              </w:rPr>
              <w:t>Grigol Pantsulaia</w:t>
            </w:r>
          </w:p>
          <w:p w14:paraId="082FD548" w14:textId="77777777" w:rsidR="00591A48" w:rsidRPr="00B14964" w:rsidRDefault="00591A48" w:rsidP="00591A48">
            <w:pPr>
              <w:rPr>
                <w:rFonts w:cstheme="minorHAnsi"/>
                <w:sz w:val="22"/>
                <w:szCs w:val="22"/>
                <w:lang w:val="en-US"/>
              </w:rPr>
            </w:pPr>
            <w:r w:rsidRPr="00B14964">
              <w:rPr>
                <w:rFonts w:cstheme="minorHAnsi"/>
                <w:sz w:val="22"/>
                <w:szCs w:val="22"/>
                <w:lang w:val="en-US"/>
              </w:rPr>
              <w:t>IBM Project Manager, UNDP</w:t>
            </w:r>
          </w:p>
          <w:p w14:paraId="2E15D20C" w14:textId="77777777" w:rsidR="00591A48" w:rsidRPr="00B14964" w:rsidRDefault="00591A48" w:rsidP="00591A48">
            <w:pPr>
              <w:rPr>
                <w:rFonts w:cstheme="minorHAnsi"/>
                <w:sz w:val="22"/>
                <w:szCs w:val="22"/>
                <w:lang w:val="en-US"/>
              </w:rPr>
            </w:pPr>
            <w:r w:rsidRPr="00B14964">
              <w:rPr>
                <w:rFonts w:cstheme="minorHAnsi"/>
                <w:sz w:val="22"/>
                <w:szCs w:val="22"/>
                <w:lang w:val="en-US"/>
              </w:rPr>
              <w:t xml:space="preserve"> 599 509876</w:t>
            </w:r>
          </w:p>
          <w:p w14:paraId="1627D441" w14:textId="77777777" w:rsidR="009831E1" w:rsidRPr="00B14964" w:rsidRDefault="00591A48" w:rsidP="009831E1">
            <w:pPr>
              <w:rPr>
                <w:rFonts w:cstheme="minorHAnsi"/>
                <w:sz w:val="22"/>
                <w:szCs w:val="22"/>
                <w:lang w:val="en-US"/>
              </w:rPr>
            </w:pPr>
            <w:r w:rsidRPr="00B14964">
              <w:rPr>
                <w:rFonts w:cstheme="minorHAnsi"/>
                <w:sz w:val="22"/>
                <w:szCs w:val="22"/>
                <w:lang w:val="en-US"/>
              </w:rPr>
              <w:t xml:space="preserve"> </w:t>
            </w:r>
            <w:hyperlink r:id="rId13" w:history="1">
              <w:r w:rsidRPr="00B14964">
                <w:rPr>
                  <w:rStyle w:val="Hyperlink"/>
                  <w:sz w:val="22"/>
                  <w:szCs w:val="22"/>
                </w:rPr>
                <w:t>grigol.pantsulaia@undp.org</w:t>
              </w:r>
            </w:hyperlink>
          </w:p>
        </w:tc>
      </w:tr>
      <w:tr w:rsidR="009831E1" w:rsidRPr="00B14964" w14:paraId="31B26862" w14:textId="77777777" w:rsidTr="0092030C">
        <w:tc>
          <w:tcPr>
            <w:tcW w:w="1985" w:type="dxa"/>
            <w:vMerge w:val="restart"/>
          </w:tcPr>
          <w:p w14:paraId="0874E8F8" w14:textId="4FA78775" w:rsidR="009831E1" w:rsidRPr="00B14964" w:rsidRDefault="00C90361" w:rsidP="009831E1">
            <w:pPr>
              <w:rPr>
                <w:rFonts w:cstheme="minorHAnsi"/>
                <w:b/>
                <w:sz w:val="22"/>
                <w:szCs w:val="22"/>
                <w:lang w:val="en-US"/>
              </w:rPr>
            </w:pPr>
            <w:r>
              <w:rPr>
                <w:rFonts w:cstheme="minorHAnsi"/>
                <w:b/>
                <w:sz w:val="22"/>
                <w:szCs w:val="22"/>
                <w:lang w:val="en-US"/>
              </w:rPr>
              <w:lastRenderedPageBreak/>
              <w:t xml:space="preserve">Support to </w:t>
            </w:r>
            <w:r w:rsidR="009831E1" w:rsidRPr="00B14964">
              <w:rPr>
                <w:rFonts w:cstheme="minorHAnsi"/>
                <w:b/>
                <w:sz w:val="22"/>
                <w:szCs w:val="22"/>
                <w:lang w:val="en-US"/>
              </w:rPr>
              <w:t>Parliament</w:t>
            </w:r>
          </w:p>
          <w:p w14:paraId="081A20B4" w14:textId="77777777" w:rsidR="009831E1" w:rsidRPr="00B14964" w:rsidRDefault="009831E1" w:rsidP="009831E1">
            <w:pPr>
              <w:rPr>
                <w:rFonts w:cstheme="minorHAnsi"/>
                <w:sz w:val="22"/>
                <w:szCs w:val="22"/>
                <w:lang w:val="en-US"/>
              </w:rPr>
            </w:pPr>
          </w:p>
        </w:tc>
        <w:tc>
          <w:tcPr>
            <w:tcW w:w="2694" w:type="dxa"/>
          </w:tcPr>
          <w:p w14:paraId="6D654C1D" w14:textId="6095D639" w:rsidR="009831E1" w:rsidRPr="00B14964" w:rsidRDefault="0092030C" w:rsidP="009831E1">
            <w:pPr>
              <w:rPr>
                <w:rFonts w:cstheme="minorHAnsi"/>
                <w:sz w:val="22"/>
                <w:szCs w:val="22"/>
                <w:lang w:val="en-US"/>
              </w:rPr>
            </w:pPr>
            <w:r>
              <w:rPr>
                <w:rFonts w:cstheme="minorHAnsi"/>
                <w:sz w:val="22"/>
                <w:szCs w:val="22"/>
                <w:lang w:val="en-US"/>
              </w:rPr>
              <w:t>Donor coordination on parliamentary d</w:t>
            </w:r>
            <w:r w:rsidR="009831E1" w:rsidRPr="00B14964">
              <w:rPr>
                <w:rFonts w:cstheme="minorHAnsi"/>
                <w:sz w:val="22"/>
                <w:szCs w:val="22"/>
                <w:lang w:val="en-US"/>
              </w:rPr>
              <w:t>evelopment</w:t>
            </w:r>
          </w:p>
        </w:tc>
        <w:tc>
          <w:tcPr>
            <w:tcW w:w="2693" w:type="dxa"/>
          </w:tcPr>
          <w:p w14:paraId="6225F39D"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Hosted by the Parliament, usually by the Speaker or First Deputy Speaker. Aims at exchanging information between the Parliament and donors on on-going reforms and support initiatives and opportunities. </w:t>
            </w:r>
          </w:p>
        </w:tc>
        <w:tc>
          <w:tcPr>
            <w:tcW w:w="1701" w:type="dxa"/>
          </w:tcPr>
          <w:p w14:paraId="64FFAA45" w14:textId="77777777" w:rsidR="009831E1" w:rsidRPr="00B14964" w:rsidRDefault="009831E1" w:rsidP="009831E1">
            <w:pPr>
              <w:rPr>
                <w:rFonts w:cstheme="minorHAnsi"/>
                <w:sz w:val="22"/>
                <w:szCs w:val="22"/>
                <w:lang w:val="en-US"/>
              </w:rPr>
            </w:pPr>
            <w:r w:rsidRPr="00B14964">
              <w:rPr>
                <w:rFonts w:cstheme="minorHAnsi"/>
                <w:sz w:val="22"/>
                <w:szCs w:val="22"/>
                <w:lang w:val="en-US"/>
              </w:rPr>
              <w:t>Speaker, First Vice Speaker, other Members of Parliament. All major donor organizations and embassies.</w:t>
            </w:r>
          </w:p>
        </w:tc>
        <w:tc>
          <w:tcPr>
            <w:tcW w:w="1559" w:type="dxa"/>
          </w:tcPr>
          <w:p w14:paraId="3F3409E9"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4A6CF840" w14:textId="77777777" w:rsidR="009831E1" w:rsidRPr="00B14964" w:rsidRDefault="009831E1" w:rsidP="009831E1">
            <w:pPr>
              <w:rPr>
                <w:rFonts w:cstheme="minorHAnsi"/>
                <w:sz w:val="22"/>
                <w:szCs w:val="22"/>
              </w:rPr>
            </w:pPr>
            <w:r w:rsidRPr="00B14964">
              <w:rPr>
                <w:rFonts w:cstheme="minorHAnsi"/>
                <w:sz w:val="22"/>
                <w:szCs w:val="22"/>
              </w:rPr>
              <w:t>Formal</w:t>
            </w:r>
          </w:p>
        </w:tc>
        <w:tc>
          <w:tcPr>
            <w:tcW w:w="2977" w:type="dxa"/>
          </w:tcPr>
          <w:p w14:paraId="517C8977"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Nikoloz Samkharadze, Head of Speaker’s Cabinet, Parliament of Georgia, </w:t>
            </w:r>
            <w:hyperlink r:id="rId14" w:history="1">
              <w:r w:rsidRPr="00B14964">
                <w:rPr>
                  <w:rStyle w:val="Hyperlink"/>
                  <w:rFonts w:cstheme="minorHAnsi"/>
                  <w:sz w:val="22"/>
                  <w:szCs w:val="22"/>
                  <w:lang w:val="en-US"/>
                </w:rPr>
                <w:t>nsamkharadze@parliament.ge</w:t>
              </w:r>
            </w:hyperlink>
            <w:r w:rsidRPr="00B14964">
              <w:rPr>
                <w:rFonts w:cstheme="minorHAnsi"/>
                <w:sz w:val="22"/>
                <w:szCs w:val="22"/>
                <w:lang w:val="en-US"/>
              </w:rPr>
              <w:t xml:space="preserve"> </w:t>
            </w:r>
          </w:p>
        </w:tc>
      </w:tr>
      <w:tr w:rsidR="009831E1" w:rsidRPr="00B14964" w14:paraId="70DAEB48" w14:textId="77777777" w:rsidTr="0092030C">
        <w:tc>
          <w:tcPr>
            <w:tcW w:w="1985" w:type="dxa"/>
            <w:vMerge/>
          </w:tcPr>
          <w:p w14:paraId="245B3C63" w14:textId="77777777" w:rsidR="009831E1" w:rsidRPr="00B14964" w:rsidRDefault="009831E1" w:rsidP="009831E1">
            <w:pPr>
              <w:rPr>
                <w:rFonts w:cstheme="minorHAnsi"/>
                <w:sz w:val="22"/>
                <w:szCs w:val="22"/>
                <w:lang w:val="en-US"/>
              </w:rPr>
            </w:pPr>
          </w:p>
        </w:tc>
        <w:tc>
          <w:tcPr>
            <w:tcW w:w="2694" w:type="dxa"/>
          </w:tcPr>
          <w:p w14:paraId="5B287210" w14:textId="0998E258" w:rsidR="009831E1" w:rsidRPr="00B14964" w:rsidRDefault="009831E1" w:rsidP="009831E1">
            <w:pPr>
              <w:rPr>
                <w:rFonts w:cstheme="minorHAnsi"/>
                <w:sz w:val="22"/>
                <w:szCs w:val="22"/>
                <w:lang w:val="en-US"/>
              </w:rPr>
            </w:pPr>
            <w:r w:rsidRPr="00B14964">
              <w:rPr>
                <w:rFonts w:cstheme="minorHAnsi"/>
                <w:sz w:val="22"/>
                <w:szCs w:val="22"/>
                <w:lang w:val="en-US"/>
              </w:rPr>
              <w:t>Donor coordination on parliamentary assistance – technical level</w:t>
            </w:r>
          </w:p>
        </w:tc>
        <w:tc>
          <w:tcPr>
            <w:tcW w:w="2693" w:type="dxa"/>
          </w:tcPr>
          <w:p w14:paraId="39ACB052" w14:textId="5811BE48" w:rsidR="009831E1" w:rsidRPr="00B14964" w:rsidRDefault="009831E1" w:rsidP="009831E1">
            <w:pPr>
              <w:rPr>
                <w:rFonts w:cstheme="minorHAnsi"/>
                <w:sz w:val="22"/>
                <w:szCs w:val="22"/>
                <w:lang w:val="en-US"/>
              </w:rPr>
            </w:pPr>
            <w:r w:rsidRPr="00B14964">
              <w:rPr>
                <w:rFonts w:cstheme="minorHAnsi"/>
                <w:sz w:val="22"/>
                <w:szCs w:val="22"/>
                <w:lang w:val="en-US"/>
              </w:rPr>
              <w:t>Donor driven, hosted by parliamentary projects on rotation principle. Aims at exchanging information between the donor projects about their accomplished, on-going and planned activities – to ensure coordination or/and plan j</w:t>
            </w:r>
            <w:r w:rsidR="00D1683D">
              <w:rPr>
                <w:rFonts w:cstheme="minorHAnsi"/>
                <w:sz w:val="22"/>
                <w:szCs w:val="22"/>
                <w:lang w:val="en-US"/>
              </w:rPr>
              <w:t>oint initiatives where required; looking for cooperation and avoiding overlap.</w:t>
            </w:r>
          </w:p>
        </w:tc>
        <w:tc>
          <w:tcPr>
            <w:tcW w:w="1701" w:type="dxa"/>
          </w:tcPr>
          <w:p w14:paraId="30F511D5"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UNDP projects (parliament, Human Rights, Gender); USAID GGI; NDI; GIZ projects (rule of law and PFM); USAID Prolog; EU project on parliamentary security oversight; WFD; </w:t>
            </w:r>
          </w:p>
        </w:tc>
        <w:tc>
          <w:tcPr>
            <w:tcW w:w="1559" w:type="dxa"/>
          </w:tcPr>
          <w:p w14:paraId="44B9DC44" w14:textId="30E676CF" w:rsidR="009831E1" w:rsidRPr="00B14964" w:rsidRDefault="009831E1" w:rsidP="009831E1">
            <w:pPr>
              <w:rPr>
                <w:rFonts w:cstheme="minorHAnsi"/>
                <w:sz w:val="22"/>
                <w:szCs w:val="22"/>
                <w:lang w:val="en-US"/>
              </w:rPr>
            </w:pPr>
            <w:r w:rsidRPr="00B14964">
              <w:rPr>
                <w:rFonts w:cstheme="minorHAnsi"/>
                <w:sz w:val="22"/>
                <w:szCs w:val="22"/>
                <w:lang w:val="en-US"/>
              </w:rPr>
              <w:t>Quarterly</w:t>
            </w:r>
          </w:p>
        </w:tc>
        <w:tc>
          <w:tcPr>
            <w:tcW w:w="1134" w:type="dxa"/>
          </w:tcPr>
          <w:p w14:paraId="2943E5E9" w14:textId="77777777" w:rsidR="009831E1" w:rsidRPr="00B14964" w:rsidRDefault="009831E1" w:rsidP="009831E1">
            <w:pPr>
              <w:rPr>
                <w:rFonts w:cstheme="minorHAnsi"/>
                <w:sz w:val="22"/>
                <w:szCs w:val="22"/>
              </w:rPr>
            </w:pPr>
            <w:r w:rsidRPr="00B14964">
              <w:rPr>
                <w:rFonts w:cstheme="minorHAnsi"/>
                <w:sz w:val="22"/>
                <w:szCs w:val="22"/>
              </w:rPr>
              <w:t>Informal</w:t>
            </w:r>
          </w:p>
        </w:tc>
        <w:tc>
          <w:tcPr>
            <w:tcW w:w="2977" w:type="dxa"/>
          </w:tcPr>
          <w:p w14:paraId="2CD7E0E1" w14:textId="7BAD4862" w:rsidR="009831E1" w:rsidRPr="00B14964" w:rsidRDefault="009831E1" w:rsidP="009831E1">
            <w:pPr>
              <w:rPr>
                <w:rFonts w:cstheme="minorHAnsi"/>
                <w:sz w:val="22"/>
                <w:szCs w:val="22"/>
                <w:lang w:val="en-US"/>
              </w:rPr>
            </w:pPr>
            <w:r w:rsidRPr="00B14964">
              <w:rPr>
                <w:rFonts w:cstheme="minorHAnsi"/>
                <w:sz w:val="22"/>
                <w:szCs w:val="22"/>
                <w:lang w:val="en-US"/>
              </w:rPr>
              <w:t>No single contact assigned</w:t>
            </w:r>
            <w:r w:rsidR="00D1683D">
              <w:rPr>
                <w:rFonts w:cstheme="minorHAnsi"/>
                <w:sz w:val="22"/>
                <w:szCs w:val="22"/>
                <w:lang w:val="en-US"/>
              </w:rPr>
              <w:t>; rotation basis – GIZ PFM program</w:t>
            </w:r>
          </w:p>
        </w:tc>
      </w:tr>
      <w:tr w:rsidR="00C34173" w:rsidRPr="00B14964" w14:paraId="573E71E2" w14:textId="77777777" w:rsidTr="0092030C">
        <w:tc>
          <w:tcPr>
            <w:tcW w:w="1985" w:type="dxa"/>
          </w:tcPr>
          <w:p w14:paraId="2F112A1F" w14:textId="3F4F4A64" w:rsidR="00C34173" w:rsidRPr="00B14964" w:rsidRDefault="00C34173" w:rsidP="00C34173">
            <w:pPr>
              <w:rPr>
                <w:rFonts w:cstheme="minorHAnsi"/>
                <w:sz w:val="22"/>
                <w:szCs w:val="22"/>
                <w:lang w:val="en-US"/>
              </w:rPr>
            </w:pPr>
            <w:r w:rsidRPr="00B14964">
              <w:rPr>
                <w:rFonts w:cstheme="minorHAnsi"/>
                <w:b/>
                <w:sz w:val="22"/>
                <w:szCs w:val="22"/>
                <w:lang w:val="en-US"/>
              </w:rPr>
              <w:t>Civil society development</w:t>
            </w:r>
          </w:p>
        </w:tc>
        <w:tc>
          <w:tcPr>
            <w:tcW w:w="2694" w:type="dxa"/>
          </w:tcPr>
          <w:p w14:paraId="4089ABD2" w14:textId="5FE5BD43" w:rsidR="00C34173" w:rsidRPr="00B14964" w:rsidRDefault="00C34173" w:rsidP="00C34173">
            <w:pPr>
              <w:rPr>
                <w:rFonts w:cstheme="minorHAnsi"/>
                <w:sz w:val="22"/>
                <w:szCs w:val="22"/>
                <w:lang w:val="en-US"/>
              </w:rPr>
            </w:pPr>
            <w:r w:rsidRPr="00B14964">
              <w:rPr>
                <w:rFonts w:eastAsia="Times New Roman" w:cstheme="minorHAnsi"/>
                <w:color w:val="222222"/>
                <w:sz w:val="22"/>
                <w:szCs w:val="22"/>
                <w:lang w:val="en-US"/>
              </w:rPr>
              <w:t>Meetings on civil society development chaired and coordinated by the EU Delegation.</w:t>
            </w:r>
          </w:p>
        </w:tc>
        <w:tc>
          <w:tcPr>
            <w:tcW w:w="2693" w:type="dxa"/>
          </w:tcPr>
          <w:p w14:paraId="7C9178D8" w14:textId="77777777" w:rsidR="00C34173" w:rsidRPr="00B14964" w:rsidRDefault="00C34173" w:rsidP="00C34173">
            <w:pPr>
              <w:rPr>
                <w:rFonts w:cstheme="minorHAnsi"/>
                <w:sz w:val="22"/>
                <w:szCs w:val="22"/>
                <w:lang w:val="en-US"/>
              </w:rPr>
            </w:pPr>
          </w:p>
        </w:tc>
        <w:tc>
          <w:tcPr>
            <w:tcW w:w="1701" w:type="dxa"/>
          </w:tcPr>
          <w:p w14:paraId="73D5E356" w14:textId="77777777" w:rsidR="00C34173" w:rsidRPr="00B14964" w:rsidRDefault="00C34173" w:rsidP="00C34173">
            <w:pPr>
              <w:rPr>
                <w:rFonts w:cstheme="minorHAnsi"/>
                <w:sz w:val="22"/>
                <w:szCs w:val="22"/>
                <w:lang w:val="en-US"/>
              </w:rPr>
            </w:pPr>
          </w:p>
        </w:tc>
        <w:tc>
          <w:tcPr>
            <w:tcW w:w="1559" w:type="dxa"/>
          </w:tcPr>
          <w:p w14:paraId="6F7F5798" w14:textId="0B9AA981" w:rsidR="00C34173" w:rsidRPr="00B14964" w:rsidRDefault="00C34173" w:rsidP="00C34173">
            <w:pPr>
              <w:rPr>
                <w:rFonts w:cstheme="minorHAnsi"/>
                <w:sz w:val="22"/>
                <w:szCs w:val="22"/>
                <w:lang w:val="en-US"/>
              </w:rPr>
            </w:pPr>
            <w:r w:rsidRPr="00B14964">
              <w:rPr>
                <w:rFonts w:cstheme="minorHAnsi"/>
                <w:sz w:val="22"/>
                <w:szCs w:val="22"/>
                <w:lang w:val="en-US"/>
              </w:rPr>
              <w:t>Sporadic</w:t>
            </w:r>
          </w:p>
        </w:tc>
        <w:tc>
          <w:tcPr>
            <w:tcW w:w="1134" w:type="dxa"/>
          </w:tcPr>
          <w:p w14:paraId="47657E7F" w14:textId="77777777" w:rsidR="00C34173" w:rsidRPr="00B14964" w:rsidRDefault="00C34173" w:rsidP="00C34173">
            <w:pPr>
              <w:rPr>
                <w:sz w:val="22"/>
                <w:szCs w:val="22"/>
              </w:rPr>
            </w:pPr>
            <w:r w:rsidRPr="00B14964">
              <w:rPr>
                <w:sz w:val="22"/>
                <w:szCs w:val="22"/>
              </w:rPr>
              <w:t>Semi-formal</w:t>
            </w:r>
          </w:p>
          <w:p w14:paraId="03505E14" w14:textId="77777777" w:rsidR="00C34173" w:rsidRPr="00B14964" w:rsidRDefault="00C34173" w:rsidP="00C34173">
            <w:pPr>
              <w:rPr>
                <w:rFonts w:cstheme="minorHAnsi"/>
                <w:sz w:val="22"/>
                <w:szCs w:val="22"/>
              </w:rPr>
            </w:pPr>
          </w:p>
        </w:tc>
        <w:tc>
          <w:tcPr>
            <w:tcW w:w="2977" w:type="dxa"/>
          </w:tcPr>
          <w:p w14:paraId="3D35E27C" w14:textId="77777777" w:rsidR="00C34173" w:rsidRPr="00B14964" w:rsidRDefault="00C34173" w:rsidP="00C34173">
            <w:pPr>
              <w:rPr>
                <w:rFonts w:cstheme="minorHAnsi"/>
                <w:sz w:val="22"/>
                <w:szCs w:val="22"/>
                <w:lang w:val="en-US"/>
              </w:rPr>
            </w:pPr>
          </w:p>
        </w:tc>
      </w:tr>
    </w:tbl>
    <w:p w14:paraId="6D5EB28C" w14:textId="4BB87E86" w:rsidR="00C34173" w:rsidRDefault="00C34173"/>
    <w:tbl>
      <w:tblPr>
        <w:tblStyle w:val="TableGrid"/>
        <w:tblW w:w="14743" w:type="dxa"/>
        <w:tblInd w:w="-289" w:type="dxa"/>
        <w:tblLayout w:type="fixed"/>
        <w:tblLook w:val="04A0" w:firstRow="1" w:lastRow="0" w:firstColumn="1" w:lastColumn="0" w:noHBand="0" w:noVBand="1"/>
      </w:tblPr>
      <w:tblGrid>
        <w:gridCol w:w="1985"/>
        <w:gridCol w:w="2694"/>
        <w:gridCol w:w="2693"/>
        <w:gridCol w:w="1701"/>
        <w:gridCol w:w="1559"/>
        <w:gridCol w:w="1134"/>
        <w:gridCol w:w="2977"/>
      </w:tblGrid>
      <w:tr w:rsidR="009831E1" w:rsidRPr="00B14964" w14:paraId="668C3D4F" w14:textId="77777777" w:rsidTr="0092030C">
        <w:tc>
          <w:tcPr>
            <w:tcW w:w="14743" w:type="dxa"/>
            <w:gridSpan w:val="7"/>
            <w:shd w:val="clear" w:color="auto" w:fill="B4C6E7" w:themeFill="accent1" w:themeFillTint="66"/>
          </w:tcPr>
          <w:p w14:paraId="1981174E" w14:textId="69048492" w:rsidR="009831E1" w:rsidRPr="00B14964" w:rsidRDefault="009831E1" w:rsidP="009831E1">
            <w:pPr>
              <w:rPr>
                <w:rFonts w:cstheme="minorHAnsi"/>
                <w:b/>
                <w:sz w:val="22"/>
                <w:szCs w:val="22"/>
                <w:lang w:val="en-US"/>
              </w:rPr>
            </w:pPr>
            <w:r w:rsidRPr="00B14964">
              <w:rPr>
                <w:rFonts w:cstheme="minorHAnsi"/>
                <w:b/>
                <w:sz w:val="22"/>
                <w:szCs w:val="22"/>
                <w:lang w:val="en-US"/>
              </w:rPr>
              <w:t>Rule of Law</w:t>
            </w:r>
          </w:p>
          <w:p w14:paraId="0867BF6A" w14:textId="77777777" w:rsidR="009831E1" w:rsidRPr="00B14964" w:rsidRDefault="009831E1" w:rsidP="009831E1">
            <w:pPr>
              <w:rPr>
                <w:rFonts w:cstheme="minorHAnsi"/>
                <w:i/>
                <w:sz w:val="22"/>
                <w:szCs w:val="22"/>
                <w:lang w:val="en-US"/>
              </w:rPr>
            </w:pPr>
            <w:r w:rsidRPr="00B14964">
              <w:rPr>
                <w:rFonts w:cstheme="minorHAnsi"/>
                <w:i/>
                <w:sz w:val="22"/>
                <w:szCs w:val="22"/>
                <w:lang w:val="en-US"/>
              </w:rPr>
              <w:t>Legislatures and political parties; human rights; women´s equality organizations and institutions; legal and judicial development.</w:t>
            </w:r>
          </w:p>
          <w:p w14:paraId="0F270234" w14:textId="77777777" w:rsidR="009831E1" w:rsidRPr="00B14964" w:rsidRDefault="009831E1" w:rsidP="009831E1">
            <w:pPr>
              <w:rPr>
                <w:rFonts w:cstheme="minorHAnsi"/>
                <w:i/>
                <w:sz w:val="22"/>
                <w:szCs w:val="22"/>
                <w:lang w:val="en-US"/>
              </w:rPr>
            </w:pPr>
          </w:p>
        </w:tc>
      </w:tr>
      <w:tr w:rsidR="009831E1" w:rsidRPr="00B14964" w14:paraId="7E6AC632" w14:textId="77777777" w:rsidTr="0092030C">
        <w:tc>
          <w:tcPr>
            <w:tcW w:w="1985" w:type="dxa"/>
            <w:shd w:val="clear" w:color="auto" w:fill="8EAADB" w:themeFill="accent1" w:themeFillTint="99"/>
          </w:tcPr>
          <w:p w14:paraId="2D18F749"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31D38177" w14:textId="695B036F" w:rsidR="009831E1" w:rsidRPr="00B14964" w:rsidRDefault="0092030C" w:rsidP="009831E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A1A72D2"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Function</w:t>
            </w:r>
          </w:p>
        </w:tc>
        <w:tc>
          <w:tcPr>
            <w:tcW w:w="1701" w:type="dxa"/>
            <w:shd w:val="clear" w:color="auto" w:fill="8EAADB" w:themeFill="accent1" w:themeFillTint="99"/>
          </w:tcPr>
          <w:p w14:paraId="03B3ABCC"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Attendees</w:t>
            </w:r>
          </w:p>
        </w:tc>
        <w:tc>
          <w:tcPr>
            <w:tcW w:w="1559" w:type="dxa"/>
            <w:shd w:val="clear" w:color="auto" w:fill="8EAADB" w:themeFill="accent1" w:themeFillTint="99"/>
          </w:tcPr>
          <w:p w14:paraId="1ED26BDB"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098073A0" w14:textId="67DF0F24" w:rsidR="009831E1" w:rsidRPr="00B14964" w:rsidRDefault="0092030C" w:rsidP="009831E1">
            <w:pPr>
              <w:rPr>
                <w:rFonts w:cstheme="minorHAnsi"/>
                <w:b/>
                <w:i/>
                <w:sz w:val="22"/>
                <w:szCs w:val="22"/>
                <w:lang w:val="en-US"/>
              </w:rPr>
            </w:pPr>
            <w:r>
              <w:rPr>
                <w:rFonts w:cstheme="minorHAnsi"/>
                <w:b/>
                <w:i/>
                <w:sz w:val="22"/>
                <w:szCs w:val="22"/>
                <w:lang w:val="en-US"/>
              </w:rPr>
              <w:t>Degree of F</w:t>
            </w:r>
            <w:r w:rsidR="009831E1" w:rsidRPr="00B14964">
              <w:rPr>
                <w:rFonts w:cstheme="minorHAnsi"/>
                <w:b/>
                <w:i/>
                <w:sz w:val="22"/>
                <w:szCs w:val="22"/>
                <w:lang w:val="en-US"/>
              </w:rPr>
              <w:t>ormality</w:t>
            </w:r>
          </w:p>
        </w:tc>
        <w:tc>
          <w:tcPr>
            <w:tcW w:w="2977" w:type="dxa"/>
            <w:shd w:val="clear" w:color="auto" w:fill="8EAADB" w:themeFill="accent1" w:themeFillTint="99"/>
          </w:tcPr>
          <w:p w14:paraId="1FE0640B"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Contact</w:t>
            </w:r>
          </w:p>
        </w:tc>
      </w:tr>
      <w:tr w:rsidR="009831E1" w:rsidRPr="00A278B7" w14:paraId="4F512ECE" w14:textId="77777777" w:rsidTr="0092030C">
        <w:trPr>
          <w:trHeight w:val="2747"/>
        </w:trPr>
        <w:tc>
          <w:tcPr>
            <w:tcW w:w="1985" w:type="dxa"/>
          </w:tcPr>
          <w:p w14:paraId="614261F3" w14:textId="77777777" w:rsidR="009831E1" w:rsidRPr="00B14964" w:rsidRDefault="009831E1" w:rsidP="009831E1">
            <w:pPr>
              <w:rPr>
                <w:rFonts w:cstheme="minorHAnsi"/>
                <w:b/>
                <w:sz w:val="22"/>
                <w:szCs w:val="22"/>
                <w:lang w:val="en-US"/>
              </w:rPr>
            </w:pPr>
            <w:r w:rsidRPr="00B14964">
              <w:rPr>
                <w:rFonts w:cstheme="minorHAnsi"/>
                <w:b/>
                <w:sz w:val="22"/>
                <w:szCs w:val="22"/>
                <w:lang w:val="en-US"/>
              </w:rPr>
              <w:lastRenderedPageBreak/>
              <w:t>Rule of Law</w:t>
            </w:r>
          </w:p>
        </w:tc>
        <w:tc>
          <w:tcPr>
            <w:tcW w:w="2694" w:type="dxa"/>
          </w:tcPr>
          <w:p w14:paraId="4AB495CC"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Rule of Law</w:t>
            </w:r>
          </w:p>
        </w:tc>
        <w:tc>
          <w:tcPr>
            <w:tcW w:w="2693" w:type="dxa"/>
          </w:tcPr>
          <w:p w14:paraId="0CE389E1" w14:textId="37EA3E41" w:rsidR="00E96D7C" w:rsidRPr="00B14964" w:rsidRDefault="009831E1" w:rsidP="00E96D7C">
            <w:pPr>
              <w:rPr>
                <w:rFonts w:eastAsia="Times New Roman" w:cstheme="minorHAnsi"/>
                <w:color w:val="222222"/>
                <w:sz w:val="22"/>
                <w:szCs w:val="22"/>
                <w:lang w:val="en-US"/>
              </w:rPr>
            </w:pPr>
            <w:r w:rsidRPr="00B14964">
              <w:rPr>
                <w:rFonts w:eastAsia="Times New Roman" w:cstheme="minorHAnsi"/>
                <w:color w:val="222222"/>
                <w:sz w:val="22"/>
                <w:szCs w:val="22"/>
                <w:lang w:val="en-US"/>
              </w:rPr>
              <w:t>Communication and strategic dialogue with donors with the aim of harmonization of external aid with state priorities and avoid overlaps in donor support.</w:t>
            </w:r>
          </w:p>
        </w:tc>
        <w:tc>
          <w:tcPr>
            <w:tcW w:w="1701" w:type="dxa"/>
          </w:tcPr>
          <w:p w14:paraId="102D3D41"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AoG, line ministries, development partners</w:t>
            </w:r>
          </w:p>
        </w:tc>
        <w:tc>
          <w:tcPr>
            <w:tcW w:w="1559" w:type="dxa"/>
          </w:tcPr>
          <w:p w14:paraId="3293A927"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65CCFC08" w14:textId="77777777" w:rsidR="009831E1" w:rsidRPr="00B14964" w:rsidRDefault="009831E1" w:rsidP="009831E1">
            <w:pPr>
              <w:rPr>
                <w:sz w:val="22"/>
                <w:szCs w:val="22"/>
              </w:rPr>
            </w:pPr>
            <w:r w:rsidRPr="00B14964">
              <w:rPr>
                <w:sz w:val="22"/>
                <w:szCs w:val="22"/>
              </w:rPr>
              <w:t>Formal (required by law/ Decree No. 238)</w:t>
            </w:r>
          </w:p>
        </w:tc>
        <w:tc>
          <w:tcPr>
            <w:tcW w:w="2977" w:type="dxa"/>
          </w:tcPr>
          <w:p w14:paraId="03EDA7F6" w14:textId="706C7806" w:rsidR="009831E1" w:rsidRPr="00B14964" w:rsidRDefault="00482299" w:rsidP="009831E1">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9831E1" w:rsidRPr="00B14964">
              <w:rPr>
                <w:rFonts w:cstheme="minorHAnsi"/>
                <w:sz w:val="22"/>
                <w:szCs w:val="22"/>
                <w:lang w:val="nb-NO"/>
              </w:rPr>
              <w:t xml:space="preserve"> </w:t>
            </w:r>
            <w:hyperlink r:id="rId15" w:history="1">
              <w:r w:rsidR="009831E1" w:rsidRPr="00B14964">
                <w:rPr>
                  <w:rStyle w:val="Hyperlink"/>
                  <w:rFonts w:cstheme="minorHAnsi"/>
                  <w:sz w:val="22"/>
                  <w:szCs w:val="22"/>
                  <w:lang w:val="nb-NO"/>
                </w:rPr>
                <w:t>trog</w:t>
              </w:r>
              <w:r w:rsidR="008B1DC1" w:rsidRPr="00B14964">
                <w:rPr>
                  <w:rStyle w:val="Hyperlink"/>
                  <w:rFonts w:cstheme="minorHAnsi"/>
                  <w:sz w:val="22"/>
                  <w:szCs w:val="22"/>
                  <w:lang w:val="nb-NO"/>
                </w:rPr>
                <w:t>a</w:t>
              </w:r>
              <w:r w:rsidR="009831E1" w:rsidRPr="00B14964">
                <w:rPr>
                  <w:rStyle w:val="Hyperlink"/>
                  <w:rFonts w:cstheme="minorHAnsi"/>
                  <w:sz w:val="22"/>
                  <w:szCs w:val="22"/>
                  <w:lang w:val="nb-NO"/>
                </w:rPr>
                <w:t>va@gov.ge</w:t>
              </w:r>
            </w:hyperlink>
            <w:r w:rsidR="009831E1" w:rsidRPr="00B14964">
              <w:rPr>
                <w:rFonts w:cstheme="minorHAnsi"/>
                <w:sz w:val="22"/>
                <w:szCs w:val="22"/>
                <w:lang w:val="nb-NO"/>
              </w:rPr>
              <w:t xml:space="preserve">  </w:t>
            </w:r>
          </w:p>
        </w:tc>
      </w:tr>
      <w:tr w:rsidR="009831E1" w:rsidRPr="00B14964" w14:paraId="4B92C77A" w14:textId="77777777" w:rsidTr="00E96D7C">
        <w:trPr>
          <w:trHeight w:val="1120"/>
        </w:trPr>
        <w:tc>
          <w:tcPr>
            <w:tcW w:w="1985" w:type="dxa"/>
          </w:tcPr>
          <w:p w14:paraId="787D75A4" w14:textId="00DF53ED" w:rsidR="009831E1" w:rsidRPr="00B14964" w:rsidRDefault="003F7758" w:rsidP="009831E1">
            <w:pPr>
              <w:rPr>
                <w:rFonts w:cstheme="minorHAnsi"/>
                <w:b/>
                <w:sz w:val="22"/>
                <w:szCs w:val="22"/>
                <w:lang w:val="en-US"/>
              </w:rPr>
            </w:pPr>
            <w:r w:rsidRPr="00B14964">
              <w:rPr>
                <w:rFonts w:cstheme="minorHAnsi"/>
                <w:b/>
                <w:sz w:val="22"/>
                <w:szCs w:val="22"/>
                <w:lang w:val="en-US"/>
              </w:rPr>
              <w:t>Gender E</w:t>
            </w:r>
            <w:r w:rsidR="009831E1" w:rsidRPr="00B14964">
              <w:rPr>
                <w:rFonts w:cstheme="minorHAnsi"/>
                <w:b/>
                <w:sz w:val="22"/>
                <w:szCs w:val="22"/>
                <w:lang w:val="en-US"/>
              </w:rPr>
              <w:t>quality</w:t>
            </w:r>
          </w:p>
        </w:tc>
        <w:tc>
          <w:tcPr>
            <w:tcW w:w="2694" w:type="dxa"/>
          </w:tcPr>
          <w:p w14:paraId="0017087F"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EU Donor Coordination Group on Gender Equality</w:t>
            </w:r>
          </w:p>
        </w:tc>
        <w:tc>
          <w:tcPr>
            <w:tcW w:w="2693" w:type="dxa"/>
          </w:tcPr>
          <w:p w14:paraId="0EADA39E" w14:textId="77777777" w:rsidR="009831E1" w:rsidRPr="00B14964" w:rsidRDefault="009831E1" w:rsidP="009831E1">
            <w:pPr>
              <w:spacing w:after="240"/>
              <w:rPr>
                <w:rFonts w:eastAsia="Times New Roman" w:cstheme="minorHAnsi"/>
                <w:color w:val="222222"/>
                <w:sz w:val="22"/>
                <w:szCs w:val="22"/>
                <w:lang w:val="en-US"/>
              </w:rPr>
            </w:pPr>
          </w:p>
        </w:tc>
        <w:tc>
          <w:tcPr>
            <w:tcW w:w="1701" w:type="dxa"/>
          </w:tcPr>
          <w:p w14:paraId="366A8FB6"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EU Member States, chaired by Sweden and the EU</w:t>
            </w:r>
          </w:p>
        </w:tc>
        <w:tc>
          <w:tcPr>
            <w:tcW w:w="1559" w:type="dxa"/>
          </w:tcPr>
          <w:p w14:paraId="3117F9CD" w14:textId="77777777" w:rsidR="009831E1" w:rsidRPr="00B14964" w:rsidRDefault="009831E1" w:rsidP="009831E1">
            <w:pPr>
              <w:rPr>
                <w:rFonts w:cstheme="minorHAnsi"/>
                <w:sz w:val="22"/>
                <w:szCs w:val="22"/>
                <w:lang w:val="en-US"/>
              </w:rPr>
            </w:pPr>
          </w:p>
        </w:tc>
        <w:tc>
          <w:tcPr>
            <w:tcW w:w="1134" w:type="dxa"/>
          </w:tcPr>
          <w:p w14:paraId="7FD6F613" w14:textId="77777777" w:rsidR="009831E1" w:rsidRPr="00B14964" w:rsidRDefault="009831E1" w:rsidP="009831E1">
            <w:pPr>
              <w:rPr>
                <w:sz w:val="22"/>
                <w:szCs w:val="22"/>
              </w:rPr>
            </w:pPr>
            <w:r w:rsidRPr="00B14964">
              <w:rPr>
                <w:sz w:val="22"/>
                <w:szCs w:val="22"/>
              </w:rPr>
              <w:t>Semi-formal</w:t>
            </w:r>
          </w:p>
          <w:p w14:paraId="74AB377A" w14:textId="77777777" w:rsidR="009831E1" w:rsidRPr="00B14964" w:rsidRDefault="009831E1" w:rsidP="009831E1">
            <w:pPr>
              <w:rPr>
                <w:rFonts w:cstheme="minorHAnsi"/>
                <w:sz w:val="22"/>
                <w:szCs w:val="22"/>
                <w:lang w:val="en-US"/>
              </w:rPr>
            </w:pPr>
          </w:p>
        </w:tc>
        <w:tc>
          <w:tcPr>
            <w:tcW w:w="2977" w:type="dxa"/>
          </w:tcPr>
          <w:p w14:paraId="677C37D5" w14:textId="77777777" w:rsidR="009831E1" w:rsidRPr="00B14964" w:rsidRDefault="009831E1" w:rsidP="009831E1">
            <w:pPr>
              <w:rPr>
                <w:rFonts w:cstheme="minorHAnsi"/>
                <w:color w:val="000000" w:themeColor="text1"/>
                <w:sz w:val="22"/>
                <w:szCs w:val="22"/>
              </w:rPr>
            </w:pPr>
            <w:r w:rsidRPr="00B14964">
              <w:rPr>
                <w:rStyle w:val="il"/>
                <w:rFonts w:cstheme="minorHAnsi"/>
                <w:bCs/>
                <w:color w:val="000000" w:themeColor="text1"/>
                <w:sz w:val="22"/>
                <w:szCs w:val="22"/>
                <w:lang w:val="en-US"/>
              </w:rPr>
              <w:t>Molly</w:t>
            </w:r>
            <w:r w:rsidRPr="00B14964">
              <w:rPr>
                <w:rStyle w:val="apple-converted-space"/>
                <w:rFonts w:cstheme="minorHAnsi"/>
                <w:bCs/>
                <w:color w:val="000000" w:themeColor="text1"/>
                <w:sz w:val="22"/>
                <w:szCs w:val="22"/>
                <w:lang w:val="en-US"/>
              </w:rPr>
              <w:t> </w:t>
            </w:r>
            <w:r w:rsidRPr="00B14964">
              <w:rPr>
                <w:rFonts w:cstheme="minorHAnsi"/>
                <w:bCs/>
                <w:color w:val="000000" w:themeColor="text1"/>
                <w:sz w:val="22"/>
                <w:szCs w:val="22"/>
                <w:lang w:val="en-US"/>
              </w:rPr>
              <w:t>Lien</w:t>
            </w:r>
            <w:r w:rsidRPr="00B14964">
              <w:rPr>
                <w:rFonts w:cstheme="minorHAnsi"/>
                <w:color w:val="000000" w:themeColor="text1"/>
                <w:sz w:val="22"/>
                <w:szCs w:val="22"/>
              </w:rPr>
              <w:t xml:space="preserve">, </w:t>
            </w:r>
            <w:r w:rsidRPr="00B14964">
              <w:rPr>
                <w:rFonts w:cstheme="minorHAnsi"/>
                <w:color w:val="000000" w:themeColor="text1"/>
                <w:sz w:val="22"/>
                <w:szCs w:val="22"/>
                <w:lang w:val="en-US"/>
              </w:rPr>
              <w:t>Head of Development Co-operation</w:t>
            </w:r>
          </w:p>
          <w:p w14:paraId="2376D19A" w14:textId="77777777" w:rsidR="009831E1" w:rsidRPr="00B14964" w:rsidRDefault="007874B8" w:rsidP="009831E1">
            <w:pPr>
              <w:rPr>
                <w:rFonts w:cstheme="minorHAnsi"/>
                <w:color w:val="222222"/>
                <w:sz w:val="22"/>
                <w:szCs w:val="22"/>
              </w:rPr>
            </w:pPr>
            <w:hyperlink r:id="rId16" w:history="1">
              <w:r w:rsidR="009831E1" w:rsidRPr="00B14964">
                <w:rPr>
                  <w:rStyle w:val="Hyperlink"/>
                  <w:rFonts w:cstheme="minorHAnsi"/>
                  <w:sz w:val="22"/>
                  <w:szCs w:val="22"/>
                  <w:lang w:val="en-US"/>
                </w:rPr>
                <w:t>molly.lien</w:t>
              </w:r>
              <w:r w:rsidR="009831E1" w:rsidRPr="00B14964">
                <w:rPr>
                  <w:rStyle w:val="Hyperlink"/>
                  <w:rFonts w:cstheme="minorHAnsi"/>
                  <w:sz w:val="22"/>
                  <w:szCs w:val="22"/>
                </w:rPr>
                <w:t>@gov.se</w:t>
              </w:r>
            </w:hyperlink>
            <w:r w:rsidR="009831E1" w:rsidRPr="00B14964">
              <w:rPr>
                <w:rFonts w:cstheme="minorHAnsi"/>
                <w:color w:val="000000"/>
                <w:sz w:val="22"/>
                <w:szCs w:val="22"/>
                <w:lang w:val="fr-FR"/>
              </w:rPr>
              <w:t xml:space="preserve"> </w:t>
            </w:r>
            <w:r w:rsidR="009831E1" w:rsidRPr="00B14964">
              <w:rPr>
                <w:rFonts w:cstheme="minorHAnsi"/>
                <w:color w:val="222222"/>
                <w:sz w:val="22"/>
                <w:szCs w:val="22"/>
              </w:rPr>
              <w:t xml:space="preserve"> </w:t>
            </w:r>
          </w:p>
          <w:p w14:paraId="2053D804" w14:textId="77777777" w:rsidR="009831E1" w:rsidRPr="00B14964" w:rsidRDefault="009831E1" w:rsidP="009831E1">
            <w:pPr>
              <w:rPr>
                <w:rFonts w:cstheme="minorHAnsi"/>
                <w:sz w:val="22"/>
                <w:szCs w:val="22"/>
                <w:lang w:val="en-US"/>
              </w:rPr>
            </w:pPr>
          </w:p>
        </w:tc>
      </w:tr>
      <w:tr w:rsidR="009831E1" w:rsidRPr="00B14964" w14:paraId="2F6D8EC9" w14:textId="77777777" w:rsidTr="0092030C">
        <w:tc>
          <w:tcPr>
            <w:tcW w:w="1985" w:type="dxa"/>
          </w:tcPr>
          <w:p w14:paraId="58FB6BBC" w14:textId="1FCF0652" w:rsidR="009831E1" w:rsidRPr="00B14964" w:rsidRDefault="003F7758" w:rsidP="009831E1">
            <w:pPr>
              <w:rPr>
                <w:rFonts w:cstheme="minorHAnsi"/>
                <w:b/>
                <w:sz w:val="22"/>
                <w:szCs w:val="22"/>
                <w:lang w:val="en-US"/>
              </w:rPr>
            </w:pPr>
            <w:r w:rsidRPr="00B14964">
              <w:rPr>
                <w:rFonts w:cstheme="minorHAnsi"/>
                <w:b/>
                <w:sz w:val="22"/>
                <w:szCs w:val="22"/>
                <w:lang w:val="en-US"/>
              </w:rPr>
              <w:t>Gender E</w:t>
            </w:r>
            <w:r w:rsidR="009831E1" w:rsidRPr="00B14964">
              <w:rPr>
                <w:rFonts w:cstheme="minorHAnsi"/>
                <w:b/>
                <w:sz w:val="22"/>
                <w:szCs w:val="22"/>
                <w:lang w:val="en-US"/>
              </w:rPr>
              <w:t>quality</w:t>
            </w:r>
          </w:p>
        </w:tc>
        <w:tc>
          <w:tcPr>
            <w:tcW w:w="2694" w:type="dxa"/>
          </w:tcPr>
          <w:p w14:paraId="4060F206" w14:textId="77777777" w:rsidR="0035583C"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Gender Theme Committee; chaired by UN Women, has a series of working groups/task forces under it</w:t>
            </w:r>
            <w:r w:rsidR="0035583C" w:rsidRPr="00B14964">
              <w:rPr>
                <w:rFonts w:eastAsia="Times New Roman" w:cstheme="minorHAnsi"/>
                <w:color w:val="222222"/>
                <w:sz w:val="22"/>
                <w:szCs w:val="22"/>
                <w:lang w:val="en-US"/>
              </w:rPr>
              <w:t xml:space="preserve">: </w:t>
            </w:r>
          </w:p>
          <w:p w14:paraId="6231AB24" w14:textId="77777777" w:rsidR="0035583C" w:rsidRPr="00B14964" w:rsidRDefault="0035583C" w:rsidP="003F7758">
            <w:pPr>
              <w:pStyle w:val="ListParagraph"/>
              <w:numPr>
                <w:ilvl w:val="0"/>
                <w:numId w:val="14"/>
              </w:numPr>
              <w:spacing w:after="240"/>
              <w:ind w:left="358" w:hanging="283"/>
              <w:rPr>
                <w:rFonts w:eastAsia="Times New Roman" w:cstheme="minorHAnsi"/>
                <w:color w:val="222222"/>
                <w:sz w:val="22"/>
                <w:szCs w:val="22"/>
                <w:lang w:val="en-US"/>
              </w:rPr>
            </w:pPr>
            <w:r w:rsidRPr="00B14964">
              <w:rPr>
                <w:rFonts w:eastAsia="Times New Roman" w:cstheme="minorHAnsi"/>
                <w:color w:val="222222"/>
                <w:sz w:val="22"/>
                <w:szCs w:val="22"/>
                <w:lang w:val="en-US"/>
              </w:rPr>
              <w:t>Women’s political participation</w:t>
            </w:r>
            <w:r w:rsidR="00214D94" w:rsidRPr="00B14964">
              <w:rPr>
                <w:rFonts w:eastAsia="Times New Roman" w:cstheme="minorHAnsi"/>
                <w:color w:val="222222"/>
                <w:sz w:val="22"/>
                <w:szCs w:val="22"/>
                <w:lang w:val="en-US"/>
              </w:rPr>
              <w:t xml:space="preserve"> chaired by UNDP and NDI</w:t>
            </w:r>
          </w:p>
          <w:p w14:paraId="267F718D" w14:textId="75AD1FB4" w:rsidR="009831E1" w:rsidRPr="00B14964" w:rsidRDefault="00A278B7" w:rsidP="003F7758">
            <w:pPr>
              <w:pStyle w:val="ListParagraph"/>
              <w:numPr>
                <w:ilvl w:val="0"/>
                <w:numId w:val="14"/>
              </w:numPr>
              <w:spacing w:after="240"/>
              <w:ind w:left="358" w:hanging="283"/>
              <w:rPr>
                <w:rFonts w:eastAsia="Times New Roman" w:cstheme="minorHAnsi"/>
                <w:color w:val="222222"/>
                <w:sz w:val="22"/>
                <w:szCs w:val="22"/>
                <w:lang w:val="en-US"/>
              </w:rPr>
            </w:pPr>
            <w:r>
              <w:rPr>
                <w:rFonts w:eastAsia="Times New Roman" w:cstheme="minorHAnsi"/>
                <w:color w:val="222222"/>
                <w:sz w:val="22"/>
                <w:szCs w:val="22"/>
                <w:lang w:val="en-US"/>
              </w:rPr>
              <w:t>W</w:t>
            </w:r>
            <w:r w:rsidR="009831E1" w:rsidRPr="00B14964">
              <w:rPr>
                <w:rFonts w:eastAsia="Times New Roman" w:cstheme="minorHAnsi"/>
                <w:color w:val="222222"/>
                <w:sz w:val="22"/>
                <w:szCs w:val="22"/>
                <w:lang w:val="en-US"/>
              </w:rPr>
              <w:t xml:space="preserve">omen´s economic </w:t>
            </w:r>
            <w:r w:rsidR="00214D94" w:rsidRPr="00B14964">
              <w:rPr>
                <w:rFonts w:eastAsia="Times New Roman" w:cstheme="minorHAnsi"/>
                <w:color w:val="222222"/>
                <w:sz w:val="22"/>
                <w:szCs w:val="22"/>
                <w:lang w:val="en-US"/>
              </w:rPr>
              <w:t>empowerment</w:t>
            </w:r>
            <w:r w:rsidR="0035583C" w:rsidRPr="00B14964">
              <w:rPr>
                <w:rFonts w:eastAsia="Times New Roman" w:cstheme="minorHAnsi"/>
                <w:color w:val="222222"/>
                <w:sz w:val="22"/>
                <w:szCs w:val="22"/>
                <w:lang w:val="en-US"/>
              </w:rPr>
              <w:t xml:space="preserve"> chaired by UN Women and UNDP</w:t>
            </w:r>
          </w:p>
        </w:tc>
        <w:tc>
          <w:tcPr>
            <w:tcW w:w="2693" w:type="dxa"/>
          </w:tcPr>
          <w:p w14:paraId="0233F02A" w14:textId="77777777" w:rsidR="009831E1" w:rsidRPr="00B14964" w:rsidRDefault="009831E1" w:rsidP="009831E1">
            <w:pPr>
              <w:rPr>
                <w:rFonts w:cstheme="minorHAnsi"/>
                <w:sz w:val="22"/>
                <w:szCs w:val="22"/>
                <w:lang w:val="en-US"/>
              </w:rPr>
            </w:pPr>
            <w:r w:rsidRPr="00B14964">
              <w:rPr>
                <w:rFonts w:cstheme="minorHAnsi"/>
                <w:sz w:val="22"/>
                <w:szCs w:val="22"/>
                <w:lang w:val="en-US"/>
              </w:rPr>
              <w:t>Coordinate activities in the area of gender equality with a focus on implementation.</w:t>
            </w:r>
          </w:p>
        </w:tc>
        <w:tc>
          <w:tcPr>
            <w:tcW w:w="1701" w:type="dxa"/>
          </w:tcPr>
          <w:p w14:paraId="1D9128BE" w14:textId="77777777" w:rsidR="009831E1" w:rsidRPr="00B14964" w:rsidRDefault="009831E1" w:rsidP="009831E1">
            <w:pPr>
              <w:rPr>
                <w:rFonts w:cstheme="minorHAnsi"/>
                <w:sz w:val="22"/>
                <w:szCs w:val="22"/>
                <w:lang w:val="en-US"/>
              </w:rPr>
            </w:pPr>
          </w:p>
        </w:tc>
        <w:tc>
          <w:tcPr>
            <w:tcW w:w="1559" w:type="dxa"/>
          </w:tcPr>
          <w:p w14:paraId="64D4BE51" w14:textId="77777777" w:rsidR="009831E1" w:rsidRPr="00B14964" w:rsidRDefault="0035583C" w:rsidP="009831E1">
            <w:pPr>
              <w:rPr>
                <w:rFonts w:cstheme="minorHAnsi"/>
                <w:sz w:val="22"/>
                <w:szCs w:val="22"/>
                <w:lang w:val="en-US"/>
              </w:rPr>
            </w:pPr>
            <w:r w:rsidRPr="00B14964">
              <w:rPr>
                <w:rFonts w:cstheme="minorHAnsi"/>
                <w:sz w:val="22"/>
                <w:szCs w:val="22"/>
                <w:lang w:val="en-US"/>
              </w:rPr>
              <w:t>Quarterly</w:t>
            </w:r>
          </w:p>
        </w:tc>
        <w:tc>
          <w:tcPr>
            <w:tcW w:w="1134" w:type="dxa"/>
          </w:tcPr>
          <w:p w14:paraId="50960A3C" w14:textId="77777777" w:rsidR="009831E1" w:rsidRPr="00B14964" w:rsidRDefault="009831E1" w:rsidP="009831E1">
            <w:pPr>
              <w:rPr>
                <w:rFonts w:cstheme="minorHAnsi"/>
                <w:sz w:val="22"/>
                <w:szCs w:val="22"/>
                <w:lang w:val="en-US"/>
              </w:rPr>
            </w:pPr>
            <w:r w:rsidRPr="00B14964">
              <w:rPr>
                <w:rFonts w:cstheme="minorHAnsi"/>
                <w:sz w:val="22"/>
                <w:szCs w:val="22"/>
                <w:lang w:val="en-US"/>
              </w:rPr>
              <w:t>Semi-formal</w:t>
            </w:r>
          </w:p>
        </w:tc>
        <w:tc>
          <w:tcPr>
            <w:tcW w:w="2977" w:type="dxa"/>
          </w:tcPr>
          <w:p w14:paraId="27136D59"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Task Force on Women’s Political Participation - UNDP </w:t>
            </w:r>
            <w:hyperlink r:id="rId17" w:history="1">
              <w:r w:rsidRPr="00B14964">
                <w:rPr>
                  <w:rStyle w:val="Hyperlink"/>
                  <w:rFonts w:cstheme="minorHAnsi"/>
                  <w:sz w:val="22"/>
                  <w:szCs w:val="22"/>
                  <w:lang w:val="en-US"/>
                </w:rPr>
                <w:t>maka.meshveliani@undp.org</w:t>
              </w:r>
            </w:hyperlink>
            <w:r w:rsidRPr="00B14964">
              <w:rPr>
                <w:rFonts w:cstheme="minorHAnsi"/>
                <w:sz w:val="22"/>
                <w:szCs w:val="22"/>
                <w:lang w:val="en-US"/>
              </w:rPr>
              <w:t xml:space="preserve"> ; NDI Teona Kupunia </w:t>
            </w:r>
            <w:hyperlink r:id="rId18" w:history="1">
              <w:r w:rsidRPr="00B14964">
                <w:rPr>
                  <w:rStyle w:val="Hyperlink"/>
                  <w:rFonts w:cstheme="minorHAnsi"/>
                  <w:sz w:val="22"/>
                  <w:szCs w:val="22"/>
                  <w:lang w:val="en-US"/>
                </w:rPr>
                <w:t>tkupunia@ndi.org</w:t>
              </w:r>
            </w:hyperlink>
            <w:r w:rsidRPr="00B14964">
              <w:rPr>
                <w:rFonts w:cstheme="minorHAnsi"/>
                <w:sz w:val="22"/>
                <w:szCs w:val="22"/>
                <w:lang w:val="en-US"/>
              </w:rPr>
              <w:t xml:space="preserve"> </w:t>
            </w:r>
          </w:p>
          <w:p w14:paraId="2F56C919" w14:textId="3CE8ACEE" w:rsidR="009831E1" w:rsidRPr="00B14964" w:rsidRDefault="0035583C" w:rsidP="009831E1">
            <w:pPr>
              <w:rPr>
                <w:rFonts w:cstheme="minorHAnsi"/>
                <w:sz w:val="22"/>
                <w:szCs w:val="22"/>
                <w:lang w:val="en-US"/>
              </w:rPr>
            </w:pPr>
            <w:r w:rsidRPr="00B14964">
              <w:rPr>
                <w:rFonts w:cstheme="minorHAnsi"/>
                <w:sz w:val="22"/>
                <w:szCs w:val="22"/>
                <w:lang w:val="en-US"/>
              </w:rPr>
              <w:t xml:space="preserve">Task Force on Women’s Economic </w:t>
            </w:r>
            <w:r w:rsidR="00180D8C" w:rsidRPr="00B14964">
              <w:rPr>
                <w:rFonts w:cstheme="minorHAnsi"/>
                <w:sz w:val="22"/>
                <w:szCs w:val="22"/>
                <w:lang w:val="en-US"/>
              </w:rPr>
              <w:t>Empowerment</w:t>
            </w:r>
            <w:r w:rsidRPr="00B14964">
              <w:rPr>
                <w:rFonts w:cstheme="minorHAnsi"/>
                <w:sz w:val="22"/>
                <w:szCs w:val="22"/>
                <w:lang w:val="en-US"/>
              </w:rPr>
              <w:t xml:space="preserve"> </w:t>
            </w:r>
            <w:r w:rsidR="009831E1" w:rsidRPr="00B14964">
              <w:rPr>
                <w:rFonts w:cstheme="minorHAnsi"/>
                <w:sz w:val="22"/>
                <w:szCs w:val="22"/>
                <w:lang w:val="en-US"/>
              </w:rPr>
              <w:t>UN Wome</w:t>
            </w:r>
            <w:r w:rsidRPr="00B14964">
              <w:rPr>
                <w:rFonts w:cstheme="minorHAnsi"/>
                <w:sz w:val="22"/>
                <w:szCs w:val="22"/>
                <w:lang w:val="en-US"/>
              </w:rPr>
              <w:t xml:space="preserve">n Tamar Sabedashvili </w:t>
            </w:r>
            <w:hyperlink r:id="rId19" w:history="1">
              <w:r w:rsidRPr="00B14964">
                <w:rPr>
                  <w:rStyle w:val="Hyperlink"/>
                  <w:rFonts w:cstheme="minorHAnsi"/>
                  <w:sz w:val="22"/>
                  <w:szCs w:val="22"/>
                  <w:lang w:val="en-US"/>
                </w:rPr>
                <w:t>tamar.sabedashvili@unwomen.org</w:t>
              </w:r>
            </w:hyperlink>
            <w:r w:rsidRPr="00B14964">
              <w:rPr>
                <w:rFonts w:cstheme="minorHAnsi"/>
                <w:sz w:val="22"/>
                <w:szCs w:val="22"/>
                <w:lang w:val="en-US"/>
              </w:rPr>
              <w:t xml:space="preserve"> UNDP</w:t>
            </w:r>
            <w:r w:rsidR="007C6933" w:rsidRPr="00B14964">
              <w:rPr>
                <w:rFonts w:cstheme="minorHAnsi"/>
                <w:sz w:val="22"/>
                <w:szCs w:val="22"/>
                <w:lang w:val="en-US"/>
              </w:rPr>
              <w:t>,</w:t>
            </w:r>
            <w:r w:rsidRPr="00B14964">
              <w:rPr>
                <w:rFonts w:cstheme="minorHAnsi"/>
                <w:sz w:val="22"/>
                <w:szCs w:val="22"/>
                <w:lang w:val="en-US"/>
              </w:rPr>
              <w:t xml:space="preserve"> </w:t>
            </w:r>
            <w:hyperlink r:id="rId20" w:history="1">
              <w:r w:rsidRPr="00B14964">
                <w:rPr>
                  <w:rStyle w:val="Hyperlink"/>
                  <w:rFonts w:cstheme="minorHAnsi"/>
                  <w:sz w:val="22"/>
                  <w:szCs w:val="22"/>
                  <w:lang w:val="en-US"/>
                </w:rPr>
                <w:t>natia.natsvlishvili@undp.org</w:t>
              </w:r>
            </w:hyperlink>
            <w:r w:rsidRPr="00B14964">
              <w:rPr>
                <w:rFonts w:cstheme="minorHAnsi"/>
                <w:sz w:val="22"/>
                <w:szCs w:val="22"/>
                <w:lang w:val="en-US"/>
              </w:rPr>
              <w:t xml:space="preserve"> </w:t>
            </w:r>
          </w:p>
        </w:tc>
      </w:tr>
      <w:tr w:rsidR="0035583C" w:rsidRPr="00B14964" w14:paraId="77E9BEB0" w14:textId="77777777" w:rsidTr="0092030C">
        <w:tc>
          <w:tcPr>
            <w:tcW w:w="1985" w:type="dxa"/>
          </w:tcPr>
          <w:p w14:paraId="190B9288" w14:textId="42B7A7CD" w:rsidR="0035583C" w:rsidRPr="00B14964" w:rsidRDefault="00C34173" w:rsidP="009831E1">
            <w:pPr>
              <w:rPr>
                <w:rFonts w:cstheme="minorHAnsi"/>
                <w:b/>
                <w:sz w:val="22"/>
                <w:szCs w:val="22"/>
                <w:lang w:val="en-US"/>
              </w:rPr>
            </w:pPr>
            <w:r>
              <w:rPr>
                <w:rFonts w:cstheme="minorHAnsi"/>
                <w:b/>
                <w:sz w:val="22"/>
                <w:szCs w:val="22"/>
                <w:lang w:val="en-US"/>
              </w:rPr>
              <w:t>Gender E</w:t>
            </w:r>
            <w:r w:rsidR="0035583C" w:rsidRPr="00B14964">
              <w:rPr>
                <w:rFonts w:cstheme="minorHAnsi"/>
                <w:b/>
                <w:sz w:val="22"/>
                <w:szCs w:val="22"/>
                <w:lang w:val="en-US"/>
              </w:rPr>
              <w:t xml:space="preserve">quality </w:t>
            </w:r>
          </w:p>
        </w:tc>
        <w:tc>
          <w:tcPr>
            <w:tcW w:w="2694" w:type="dxa"/>
          </w:tcPr>
          <w:p w14:paraId="6C013941" w14:textId="77777777" w:rsidR="0035583C" w:rsidRPr="00B14964" w:rsidRDefault="0035583C"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Donor coordination on technical assistance to Gender Equality Council of </w:t>
            </w:r>
            <w:r w:rsidRPr="00B14964">
              <w:rPr>
                <w:rFonts w:eastAsia="Times New Roman" w:cstheme="minorHAnsi"/>
                <w:color w:val="222222"/>
                <w:sz w:val="22"/>
                <w:szCs w:val="22"/>
                <w:lang w:val="en-US"/>
              </w:rPr>
              <w:lastRenderedPageBreak/>
              <w:t>the Parliament of Georgia (GEC)</w:t>
            </w:r>
          </w:p>
        </w:tc>
        <w:tc>
          <w:tcPr>
            <w:tcW w:w="2693" w:type="dxa"/>
          </w:tcPr>
          <w:p w14:paraId="05FE6841" w14:textId="77777777" w:rsidR="0035583C" w:rsidRPr="00B14964" w:rsidRDefault="0035583C" w:rsidP="009831E1">
            <w:pPr>
              <w:rPr>
                <w:rFonts w:cstheme="minorHAnsi"/>
                <w:sz w:val="22"/>
                <w:szCs w:val="22"/>
                <w:lang w:val="en-US"/>
              </w:rPr>
            </w:pPr>
            <w:r w:rsidRPr="00B14964">
              <w:rPr>
                <w:rFonts w:cstheme="minorHAnsi"/>
                <w:sz w:val="22"/>
                <w:szCs w:val="22"/>
                <w:lang w:val="en-US"/>
              </w:rPr>
              <w:lastRenderedPageBreak/>
              <w:t xml:space="preserve">Usually hosted by the Parliament, or UNDP. Usually chaired by the First Deputy Speaker. Aims at exchanging information </w:t>
            </w:r>
            <w:r w:rsidRPr="00B14964">
              <w:rPr>
                <w:rFonts w:cstheme="minorHAnsi"/>
                <w:sz w:val="22"/>
                <w:szCs w:val="22"/>
                <w:lang w:val="en-US"/>
              </w:rPr>
              <w:lastRenderedPageBreak/>
              <w:t xml:space="preserve">between the Parliament and donors on on-going activities of GEC and support initiatives and coordinate the efforts of donors. </w:t>
            </w:r>
          </w:p>
        </w:tc>
        <w:tc>
          <w:tcPr>
            <w:tcW w:w="1701" w:type="dxa"/>
          </w:tcPr>
          <w:p w14:paraId="0BF23FFC" w14:textId="77777777" w:rsidR="0035583C" w:rsidRPr="00B14964" w:rsidRDefault="0035583C" w:rsidP="009831E1">
            <w:pPr>
              <w:rPr>
                <w:rFonts w:cstheme="minorHAnsi"/>
                <w:sz w:val="22"/>
                <w:szCs w:val="22"/>
                <w:lang w:val="en-US"/>
              </w:rPr>
            </w:pPr>
            <w:r w:rsidRPr="00B14964">
              <w:rPr>
                <w:rFonts w:cstheme="minorHAnsi"/>
                <w:sz w:val="22"/>
                <w:szCs w:val="22"/>
                <w:lang w:val="en-US"/>
              </w:rPr>
              <w:lastRenderedPageBreak/>
              <w:t xml:space="preserve">UN Agencies, embassies and international organizations </w:t>
            </w:r>
          </w:p>
        </w:tc>
        <w:tc>
          <w:tcPr>
            <w:tcW w:w="1559" w:type="dxa"/>
          </w:tcPr>
          <w:p w14:paraId="678D6D21"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Annual </w:t>
            </w:r>
          </w:p>
        </w:tc>
        <w:tc>
          <w:tcPr>
            <w:tcW w:w="1134" w:type="dxa"/>
          </w:tcPr>
          <w:p w14:paraId="37A068E0"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Semi-formal </w:t>
            </w:r>
          </w:p>
        </w:tc>
        <w:tc>
          <w:tcPr>
            <w:tcW w:w="2977" w:type="dxa"/>
          </w:tcPr>
          <w:p w14:paraId="0E3A916D" w14:textId="7D6F965F" w:rsidR="0035583C" w:rsidRPr="00B14964" w:rsidRDefault="0035583C" w:rsidP="009831E1">
            <w:pPr>
              <w:rPr>
                <w:rFonts w:cstheme="minorHAnsi"/>
                <w:sz w:val="22"/>
                <w:szCs w:val="22"/>
                <w:lang w:val="en-US"/>
              </w:rPr>
            </w:pPr>
            <w:r w:rsidRPr="00B14964">
              <w:rPr>
                <w:rFonts w:cstheme="minorHAnsi"/>
                <w:sz w:val="22"/>
                <w:szCs w:val="22"/>
                <w:lang w:val="en-US"/>
              </w:rPr>
              <w:t>Anna Tsurtsumia, GEC Coordinator</w:t>
            </w:r>
            <w:r w:rsidR="007C6933" w:rsidRPr="00B14964">
              <w:rPr>
                <w:rFonts w:cstheme="minorHAnsi"/>
                <w:sz w:val="22"/>
                <w:szCs w:val="22"/>
                <w:lang w:val="en-US"/>
              </w:rPr>
              <w:t xml:space="preserve">, </w:t>
            </w:r>
            <w:hyperlink r:id="rId21" w:history="1">
              <w:r w:rsidRPr="00B14964">
                <w:rPr>
                  <w:rStyle w:val="Hyperlink"/>
                  <w:rFonts w:cstheme="minorHAnsi"/>
                  <w:sz w:val="22"/>
                  <w:szCs w:val="22"/>
                  <w:lang w:val="en-US"/>
                </w:rPr>
                <w:t>atsurtsumia@parliament.ge</w:t>
              </w:r>
            </w:hyperlink>
            <w:r w:rsidRPr="00B14964">
              <w:rPr>
                <w:rFonts w:cstheme="minorHAnsi"/>
                <w:sz w:val="22"/>
                <w:szCs w:val="22"/>
                <w:lang w:val="en-US"/>
              </w:rPr>
              <w:t xml:space="preserve"> </w:t>
            </w:r>
          </w:p>
        </w:tc>
      </w:tr>
      <w:tr w:rsidR="009831E1" w:rsidRPr="00B14964" w14:paraId="02350B8D" w14:textId="77777777" w:rsidTr="0092030C">
        <w:tc>
          <w:tcPr>
            <w:tcW w:w="1985" w:type="dxa"/>
          </w:tcPr>
          <w:p w14:paraId="5D4559B3" w14:textId="3E2E3D15" w:rsidR="009831E1" w:rsidRPr="00B14964" w:rsidRDefault="00C34173" w:rsidP="009831E1">
            <w:pPr>
              <w:rPr>
                <w:rFonts w:cstheme="minorHAnsi"/>
                <w:b/>
                <w:sz w:val="22"/>
                <w:szCs w:val="22"/>
                <w:lang w:val="en-US"/>
              </w:rPr>
            </w:pPr>
            <w:r>
              <w:rPr>
                <w:rFonts w:cstheme="minorHAnsi"/>
                <w:b/>
                <w:sz w:val="22"/>
                <w:szCs w:val="22"/>
                <w:lang w:val="en-US"/>
              </w:rPr>
              <w:lastRenderedPageBreak/>
              <w:t>Legal and Judicial D</w:t>
            </w:r>
            <w:r w:rsidR="009831E1" w:rsidRPr="00B14964">
              <w:rPr>
                <w:rFonts w:cstheme="minorHAnsi"/>
                <w:b/>
                <w:sz w:val="22"/>
                <w:szCs w:val="22"/>
                <w:lang w:val="en-US"/>
              </w:rPr>
              <w:t>evelopment</w:t>
            </w:r>
          </w:p>
          <w:p w14:paraId="488F1A4B" w14:textId="77777777" w:rsidR="009831E1" w:rsidRPr="00B14964" w:rsidRDefault="009831E1" w:rsidP="009831E1">
            <w:pPr>
              <w:rPr>
                <w:rFonts w:cstheme="minorHAnsi"/>
                <w:sz w:val="22"/>
                <w:szCs w:val="22"/>
                <w:lang w:val="en-US"/>
              </w:rPr>
            </w:pPr>
          </w:p>
        </w:tc>
        <w:tc>
          <w:tcPr>
            <w:tcW w:w="2694" w:type="dxa"/>
          </w:tcPr>
          <w:p w14:paraId="34F08929" w14:textId="77777777" w:rsidR="009831E1" w:rsidRPr="00B14964" w:rsidRDefault="009831E1" w:rsidP="009831E1">
            <w:pPr>
              <w:rPr>
                <w:rFonts w:cstheme="minorHAnsi"/>
                <w:sz w:val="22"/>
                <w:szCs w:val="22"/>
                <w:lang w:val="en-US"/>
              </w:rPr>
            </w:pPr>
            <w:r w:rsidRPr="00B14964">
              <w:rPr>
                <w:rFonts w:cstheme="minorHAnsi"/>
                <w:sz w:val="22"/>
                <w:szCs w:val="22"/>
                <w:lang w:val="en-US"/>
              </w:rPr>
              <w:t>Various legal donor coordination groups</w:t>
            </w:r>
          </w:p>
        </w:tc>
        <w:tc>
          <w:tcPr>
            <w:tcW w:w="2693" w:type="dxa"/>
          </w:tcPr>
          <w:p w14:paraId="0ACAC28A" w14:textId="77777777" w:rsidR="009831E1" w:rsidRPr="00B14964" w:rsidRDefault="009831E1" w:rsidP="009831E1">
            <w:pPr>
              <w:rPr>
                <w:rFonts w:cstheme="minorHAnsi"/>
                <w:sz w:val="22"/>
                <w:szCs w:val="22"/>
                <w:lang w:val="en-US"/>
              </w:rPr>
            </w:pPr>
          </w:p>
        </w:tc>
        <w:tc>
          <w:tcPr>
            <w:tcW w:w="1701" w:type="dxa"/>
          </w:tcPr>
          <w:p w14:paraId="1F95D70A" w14:textId="77777777" w:rsidR="009831E1" w:rsidRPr="00B14964" w:rsidRDefault="009831E1" w:rsidP="009831E1">
            <w:pPr>
              <w:rPr>
                <w:rFonts w:cstheme="minorHAnsi"/>
                <w:sz w:val="22"/>
                <w:szCs w:val="22"/>
                <w:lang w:val="en-US"/>
              </w:rPr>
            </w:pPr>
          </w:p>
        </w:tc>
        <w:tc>
          <w:tcPr>
            <w:tcW w:w="1559" w:type="dxa"/>
          </w:tcPr>
          <w:p w14:paraId="5267693B" w14:textId="77777777" w:rsidR="009831E1" w:rsidRPr="00B14964" w:rsidRDefault="009831E1" w:rsidP="009831E1">
            <w:pPr>
              <w:rPr>
                <w:rFonts w:cstheme="minorHAnsi"/>
                <w:sz w:val="22"/>
                <w:szCs w:val="22"/>
                <w:lang w:val="en-US"/>
              </w:rPr>
            </w:pPr>
          </w:p>
        </w:tc>
        <w:tc>
          <w:tcPr>
            <w:tcW w:w="1134" w:type="dxa"/>
          </w:tcPr>
          <w:p w14:paraId="643CEB07" w14:textId="77777777" w:rsidR="009831E1" w:rsidRPr="00B14964" w:rsidRDefault="009831E1" w:rsidP="009831E1">
            <w:pPr>
              <w:rPr>
                <w:rFonts w:cstheme="minorHAnsi"/>
                <w:sz w:val="22"/>
                <w:szCs w:val="22"/>
                <w:lang w:val="en-US"/>
              </w:rPr>
            </w:pPr>
          </w:p>
        </w:tc>
        <w:tc>
          <w:tcPr>
            <w:tcW w:w="2977" w:type="dxa"/>
          </w:tcPr>
          <w:p w14:paraId="10114948" w14:textId="77777777" w:rsidR="009831E1" w:rsidRPr="00B14964" w:rsidRDefault="009831E1" w:rsidP="009831E1">
            <w:pPr>
              <w:rPr>
                <w:rFonts w:cstheme="minorHAnsi"/>
                <w:sz w:val="22"/>
                <w:szCs w:val="22"/>
                <w:lang w:val="en-US"/>
              </w:rPr>
            </w:pPr>
          </w:p>
        </w:tc>
      </w:tr>
      <w:tr w:rsidR="00C717CF" w:rsidRPr="00B14964" w14:paraId="60C6499E" w14:textId="77777777" w:rsidTr="008D69AF">
        <w:tc>
          <w:tcPr>
            <w:tcW w:w="1985" w:type="dxa"/>
          </w:tcPr>
          <w:p w14:paraId="2C9BF2BA" w14:textId="77777777" w:rsidR="00C717CF" w:rsidRPr="00B14964" w:rsidRDefault="00C717CF" w:rsidP="008D69AF">
            <w:pPr>
              <w:rPr>
                <w:rFonts w:cstheme="minorHAnsi"/>
                <w:sz w:val="22"/>
                <w:szCs w:val="22"/>
                <w:lang w:val="en-US"/>
              </w:rPr>
            </w:pPr>
            <w:r w:rsidRPr="00B14964">
              <w:rPr>
                <w:rFonts w:cstheme="minorHAnsi"/>
                <w:b/>
                <w:sz w:val="22"/>
                <w:szCs w:val="22"/>
                <w:lang w:val="en-US"/>
              </w:rPr>
              <w:t>Human rights</w:t>
            </w:r>
          </w:p>
        </w:tc>
        <w:tc>
          <w:tcPr>
            <w:tcW w:w="2694" w:type="dxa"/>
          </w:tcPr>
          <w:p w14:paraId="75BB9C37" w14:textId="77777777" w:rsidR="00C717CF" w:rsidRPr="00B14964" w:rsidRDefault="00C717CF" w:rsidP="008D69AF">
            <w:pPr>
              <w:rPr>
                <w:rFonts w:cstheme="minorHAnsi"/>
                <w:sz w:val="22"/>
                <w:szCs w:val="22"/>
                <w:lang w:val="en-US"/>
              </w:rPr>
            </w:pPr>
            <w:r w:rsidRPr="00B14964">
              <w:rPr>
                <w:rFonts w:eastAsia="Times New Roman" w:cstheme="minorHAnsi"/>
                <w:color w:val="222222"/>
                <w:sz w:val="22"/>
                <w:szCs w:val="22"/>
                <w:lang w:val="en-US"/>
              </w:rPr>
              <w:t>Human Rights Grou</w:t>
            </w:r>
            <w:r>
              <w:rPr>
                <w:rFonts w:eastAsia="Times New Roman" w:cstheme="minorHAnsi"/>
                <w:color w:val="222222"/>
                <w:sz w:val="22"/>
                <w:szCs w:val="22"/>
                <w:lang w:val="en-US"/>
              </w:rPr>
              <w:t>p</w:t>
            </w:r>
          </w:p>
        </w:tc>
        <w:tc>
          <w:tcPr>
            <w:tcW w:w="2693" w:type="dxa"/>
          </w:tcPr>
          <w:p w14:paraId="3964D13B" w14:textId="77777777" w:rsidR="00C717CF" w:rsidRPr="00B14964" w:rsidRDefault="00C717CF" w:rsidP="008D69AF">
            <w:pPr>
              <w:rPr>
                <w:rFonts w:cstheme="minorHAnsi"/>
                <w:sz w:val="22"/>
                <w:szCs w:val="22"/>
                <w:lang w:val="en-US"/>
              </w:rPr>
            </w:pPr>
            <w:r>
              <w:rPr>
                <w:rFonts w:eastAsia="Times New Roman" w:cstheme="minorHAnsi"/>
                <w:color w:val="222222"/>
                <w:sz w:val="22"/>
                <w:szCs w:val="22"/>
                <w:lang w:val="en-US"/>
              </w:rPr>
              <w:t>N</w:t>
            </w:r>
            <w:r w:rsidRPr="00B14964">
              <w:rPr>
                <w:rFonts w:eastAsia="Times New Roman" w:cstheme="minorHAnsi"/>
                <w:color w:val="222222"/>
                <w:sz w:val="22"/>
                <w:szCs w:val="22"/>
                <w:lang w:val="en-US"/>
              </w:rPr>
              <w:t>ot on development cooperation per se but rather exchange between embassies on the human rights situation in the country</w:t>
            </w:r>
            <w:r>
              <w:rPr>
                <w:rFonts w:eastAsia="Times New Roman" w:cstheme="minorHAnsi"/>
                <w:color w:val="222222"/>
                <w:sz w:val="22"/>
                <w:szCs w:val="22"/>
                <w:lang w:val="en-US"/>
              </w:rPr>
              <w:t>.</w:t>
            </w:r>
          </w:p>
        </w:tc>
        <w:tc>
          <w:tcPr>
            <w:tcW w:w="1701" w:type="dxa"/>
          </w:tcPr>
          <w:p w14:paraId="6BBBA9F6" w14:textId="77777777" w:rsidR="00C717CF" w:rsidRPr="00B14964" w:rsidRDefault="00C717CF" w:rsidP="008D69AF">
            <w:pPr>
              <w:rPr>
                <w:rFonts w:cstheme="minorHAnsi"/>
                <w:sz w:val="22"/>
                <w:szCs w:val="22"/>
                <w:lang w:val="en-US"/>
              </w:rPr>
            </w:pPr>
          </w:p>
        </w:tc>
        <w:tc>
          <w:tcPr>
            <w:tcW w:w="1559" w:type="dxa"/>
          </w:tcPr>
          <w:p w14:paraId="197420EE" w14:textId="77777777" w:rsidR="00C717CF" w:rsidRPr="00B14964" w:rsidRDefault="00C717CF" w:rsidP="008D69AF">
            <w:pPr>
              <w:rPr>
                <w:rFonts w:cstheme="minorHAnsi"/>
                <w:sz w:val="22"/>
                <w:szCs w:val="22"/>
                <w:lang w:val="en-US"/>
              </w:rPr>
            </w:pPr>
          </w:p>
        </w:tc>
        <w:tc>
          <w:tcPr>
            <w:tcW w:w="1134" w:type="dxa"/>
          </w:tcPr>
          <w:p w14:paraId="172006EE" w14:textId="77777777" w:rsidR="00C717CF" w:rsidRPr="00B14964" w:rsidRDefault="00C717CF" w:rsidP="008D69AF">
            <w:pPr>
              <w:rPr>
                <w:sz w:val="22"/>
                <w:szCs w:val="22"/>
              </w:rPr>
            </w:pPr>
            <w:r w:rsidRPr="00B14964">
              <w:rPr>
                <w:sz w:val="22"/>
                <w:szCs w:val="22"/>
              </w:rPr>
              <w:t>Semi-formal</w:t>
            </w:r>
          </w:p>
          <w:p w14:paraId="42B6A257" w14:textId="77777777" w:rsidR="00C717CF" w:rsidRPr="00B14964" w:rsidRDefault="00C717CF" w:rsidP="008D69AF">
            <w:pPr>
              <w:rPr>
                <w:rFonts w:cstheme="minorHAnsi"/>
                <w:sz w:val="22"/>
                <w:szCs w:val="22"/>
              </w:rPr>
            </w:pPr>
          </w:p>
        </w:tc>
        <w:tc>
          <w:tcPr>
            <w:tcW w:w="2977" w:type="dxa"/>
          </w:tcPr>
          <w:p w14:paraId="737EC130" w14:textId="77777777" w:rsidR="00C717CF" w:rsidRPr="00B14964" w:rsidRDefault="00C717CF" w:rsidP="008D69AF">
            <w:pPr>
              <w:rPr>
                <w:rFonts w:cstheme="minorHAnsi"/>
                <w:sz w:val="22"/>
                <w:szCs w:val="22"/>
                <w:lang w:val="en-US"/>
              </w:rPr>
            </w:pPr>
          </w:p>
        </w:tc>
      </w:tr>
    </w:tbl>
    <w:p w14:paraId="217CA559"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8CF8971" w14:textId="77777777" w:rsidTr="0092030C">
        <w:tc>
          <w:tcPr>
            <w:tcW w:w="14743" w:type="dxa"/>
            <w:gridSpan w:val="7"/>
            <w:shd w:val="clear" w:color="auto" w:fill="B4C6E7" w:themeFill="accent1" w:themeFillTint="66"/>
          </w:tcPr>
          <w:p w14:paraId="45DFFABC" w14:textId="77777777" w:rsidR="004429B1" w:rsidRPr="00B14964" w:rsidRDefault="004429B1" w:rsidP="004429B1">
            <w:pPr>
              <w:rPr>
                <w:rFonts w:cstheme="minorHAnsi"/>
                <w:b/>
                <w:sz w:val="22"/>
                <w:szCs w:val="22"/>
                <w:lang w:val="en-US"/>
              </w:rPr>
            </w:pPr>
            <w:r w:rsidRPr="00B14964">
              <w:rPr>
                <w:rFonts w:cstheme="minorHAnsi"/>
                <w:b/>
                <w:sz w:val="22"/>
                <w:szCs w:val="22"/>
                <w:lang w:val="en-US"/>
              </w:rPr>
              <w:t>Economic Growth</w:t>
            </w:r>
          </w:p>
          <w:p w14:paraId="3CA2C900" w14:textId="77777777" w:rsidR="004429B1" w:rsidRPr="00B14964" w:rsidRDefault="004429B1" w:rsidP="004429B1">
            <w:pPr>
              <w:rPr>
                <w:rFonts w:cstheme="minorHAnsi"/>
                <w:i/>
                <w:sz w:val="22"/>
                <w:szCs w:val="22"/>
                <w:lang w:val="en-US"/>
              </w:rPr>
            </w:pPr>
            <w:r w:rsidRPr="00B14964">
              <w:rPr>
                <w:rFonts w:cstheme="minorHAnsi"/>
                <w:i/>
                <w:sz w:val="22"/>
                <w:szCs w:val="22"/>
                <w:lang w:val="en-US"/>
              </w:rPr>
              <w:t>Transport policy and administrative management; communications policy and administrative management; financial policy and administrative management; business support services and institutions; agriculture policy and administrative management; industry; construction; tourism; trade policy and regulations.</w:t>
            </w:r>
          </w:p>
          <w:p w14:paraId="4C05E283" w14:textId="77777777" w:rsidR="004429B1" w:rsidRPr="00B14964" w:rsidRDefault="004429B1" w:rsidP="004429B1">
            <w:pPr>
              <w:rPr>
                <w:rFonts w:cstheme="minorHAnsi"/>
                <w:i/>
                <w:sz w:val="22"/>
                <w:szCs w:val="22"/>
                <w:lang w:val="en-US"/>
              </w:rPr>
            </w:pPr>
          </w:p>
        </w:tc>
      </w:tr>
      <w:tr w:rsidR="004429B1" w:rsidRPr="00B14964" w14:paraId="708A7B9E" w14:textId="77777777" w:rsidTr="0092030C">
        <w:tc>
          <w:tcPr>
            <w:tcW w:w="1985" w:type="dxa"/>
            <w:shd w:val="clear" w:color="auto" w:fill="8EAADB" w:themeFill="accent1" w:themeFillTint="99"/>
          </w:tcPr>
          <w:p w14:paraId="6CD88353"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4932E7BC" w14:textId="790FD924"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0F0F662"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7728D45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7466ACB3"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1FC378E" w14:textId="6AD43FCB"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3EC050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C784D82" w14:textId="77777777" w:rsidTr="0092030C">
        <w:tc>
          <w:tcPr>
            <w:tcW w:w="1985" w:type="dxa"/>
          </w:tcPr>
          <w:p w14:paraId="0BB54993" w14:textId="1CDB3CF7" w:rsidR="003C18D4" w:rsidRPr="00B14964" w:rsidRDefault="00C34173" w:rsidP="003C18D4">
            <w:pPr>
              <w:rPr>
                <w:rFonts w:cstheme="minorHAnsi"/>
                <w:b/>
                <w:sz w:val="22"/>
                <w:szCs w:val="22"/>
                <w:lang w:val="en-US"/>
              </w:rPr>
            </w:pPr>
            <w:r>
              <w:rPr>
                <w:rFonts w:cstheme="minorHAnsi"/>
                <w:b/>
                <w:sz w:val="22"/>
                <w:szCs w:val="22"/>
                <w:lang w:val="en-US"/>
              </w:rPr>
              <w:t>Economic G</w:t>
            </w:r>
            <w:r w:rsidR="003C18D4" w:rsidRPr="00B14964">
              <w:rPr>
                <w:rFonts w:cstheme="minorHAnsi"/>
                <w:b/>
                <w:sz w:val="22"/>
                <w:szCs w:val="22"/>
                <w:lang w:val="en-US"/>
              </w:rPr>
              <w:t>rowth</w:t>
            </w:r>
          </w:p>
        </w:tc>
        <w:tc>
          <w:tcPr>
            <w:tcW w:w="2694" w:type="dxa"/>
          </w:tcPr>
          <w:p w14:paraId="44D4328A"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Economic Growth</w:t>
            </w:r>
          </w:p>
        </w:tc>
        <w:tc>
          <w:tcPr>
            <w:tcW w:w="2693" w:type="dxa"/>
          </w:tcPr>
          <w:p w14:paraId="1BA3C36F"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748D30FE"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AoG, line ministries, development partners</w:t>
            </w:r>
          </w:p>
        </w:tc>
        <w:tc>
          <w:tcPr>
            <w:tcW w:w="1205" w:type="dxa"/>
          </w:tcPr>
          <w:p w14:paraId="679D7EE6"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01A3CDC" w14:textId="77777777" w:rsidR="003C18D4" w:rsidRPr="00B14964" w:rsidRDefault="00AD0310" w:rsidP="003C18D4">
            <w:pPr>
              <w:rPr>
                <w:sz w:val="22"/>
                <w:szCs w:val="22"/>
              </w:rPr>
            </w:pPr>
            <w:r w:rsidRPr="00B14964">
              <w:rPr>
                <w:sz w:val="22"/>
                <w:szCs w:val="22"/>
              </w:rPr>
              <w:t>Formal (required by law</w:t>
            </w:r>
            <w:r w:rsidR="0093639A" w:rsidRPr="00B14964">
              <w:rPr>
                <w:sz w:val="22"/>
                <w:szCs w:val="22"/>
              </w:rPr>
              <w:t>, Decree No. 238</w:t>
            </w:r>
            <w:r w:rsidRPr="00B14964">
              <w:rPr>
                <w:sz w:val="22"/>
                <w:szCs w:val="22"/>
              </w:rPr>
              <w:t>)</w:t>
            </w:r>
          </w:p>
        </w:tc>
        <w:tc>
          <w:tcPr>
            <w:tcW w:w="3119" w:type="dxa"/>
          </w:tcPr>
          <w:p w14:paraId="299D8EB4" w14:textId="324DA899"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2"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55BDB0B5" w14:textId="77777777" w:rsidTr="0092030C">
        <w:tc>
          <w:tcPr>
            <w:tcW w:w="1985" w:type="dxa"/>
          </w:tcPr>
          <w:p w14:paraId="4E423DF5" w14:textId="07FBA227" w:rsidR="004429B1" w:rsidRPr="00B14964" w:rsidRDefault="00C34173" w:rsidP="004429B1">
            <w:pPr>
              <w:rPr>
                <w:rFonts w:cstheme="minorHAnsi"/>
                <w:b/>
                <w:sz w:val="22"/>
                <w:szCs w:val="22"/>
                <w:lang w:val="en-US"/>
              </w:rPr>
            </w:pPr>
            <w:r>
              <w:rPr>
                <w:rFonts w:cstheme="minorHAnsi"/>
                <w:b/>
                <w:sz w:val="22"/>
                <w:szCs w:val="22"/>
                <w:lang w:val="en-US"/>
              </w:rPr>
              <w:t>Economic G</w:t>
            </w:r>
            <w:r w:rsidR="00C76F53" w:rsidRPr="00B14964">
              <w:rPr>
                <w:rFonts w:cstheme="minorHAnsi"/>
                <w:b/>
                <w:sz w:val="22"/>
                <w:szCs w:val="22"/>
                <w:lang w:val="en-US"/>
              </w:rPr>
              <w:t>rowth</w:t>
            </w:r>
          </w:p>
        </w:tc>
        <w:tc>
          <w:tcPr>
            <w:tcW w:w="2694" w:type="dxa"/>
          </w:tcPr>
          <w:p w14:paraId="5E4FAFA7" w14:textId="77777777" w:rsidR="004429B1" w:rsidRPr="00B14964" w:rsidRDefault="0023797D" w:rsidP="004429B1">
            <w:pPr>
              <w:rPr>
                <w:rFonts w:cstheme="minorHAnsi"/>
                <w:sz w:val="22"/>
                <w:szCs w:val="22"/>
                <w:lang w:val="en-US"/>
              </w:rPr>
            </w:pPr>
            <w:r w:rsidRPr="00B14964">
              <w:rPr>
                <w:rFonts w:cstheme="minorHAnsi"/>
                <w:sz w:val="22"/>
                <w:szCs w:val="22"/>
                <w:lang w:val="en-US"/>
              </w:rPr>
              <w:t>Annual Sector Coordination Meeting organized by the MOESD, supported by the DCU</w:t>
            </w:r>
          </w:p>
        </w:tc>
        <w:tc>
          <w:tcPr>
            <w:tcW w:w="2693" w:type="dxa"/>
          </w:tcPr>
          <w:p w14:paraId="321276BB" w14:textId="77777777" w:rsidR="004429B1" w:rsidRPr="00B14964" w:rsidRDefault="008768EB"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Deepen</w:t>
            </w:r>
            <w:r w:rsidR="0023797D" w:rsidRPr="00B14964">
              <w:rPr>
                <w:rFonts w:eastAsia="Times New Roman" w:cstheme="minorHAnsi"/>
                <w:color w:val="222222"/>
                <w:sz w:val="22"/>
                <w:szCs w:val="22"/>
                <w:lang w:val="en-US"/>
              </w:rPr>
              <w:t xml:space="preserve"> ongoing cooperation and avoid overlaps.</w:t>
            </w:r>
          </w:p>
        </w:tc>
        <w:tc>
          <w:tcPr>
            <w:tcW w:w="1913" w:type="dxa"/>
          </w:tcPr>
          <w:p w14:paraId="0961AE57" w14:textId="77777777" w:rsidR="004429B1" w:rsidRPr="00B14964" w:rsidRDefault="0023797D"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MOESD, AoG, development partners</w:t>
            </w:r>
          </w:p>
        </w:tc>
        <w:tc>
          <w:tcPr>
            <w:tcW w:w="1205" w:type="dxa"/>
          </w:tcPr>
          <w:p w14:paraId="036A013F" w14:textId="77777777" w:rsidR="004429B1" w:rsidRPr="00B14964" w:rsidRDefault="0023797D" w:rsidP="004429B1">
            <w:pPr>
              <w:rPr>
                <w:rFonts w:cstheme="minorHAnsi"/>
                <w:sz w:val="22"/>
                <w:szCs w:val="22"/>
                <w:lang w:val="en-US"/>
              </w:rPr>
            </w:pPr>
            <w:r w:rsidRPr="00B14964">
              <w:rPr>
                <w:rFonts w:cstheme="minorHAnsi"/>
                <w:sz w:val="22"/>
                <w:szCs w:val="22"/>
                <w:lang w:val="en-US"/>
              </w:rPr>
              <w:t>Once a year</w:t>
            </w:r>
          </w:p>
        </w:tc>
        <w:tc>
          <w:tcPr>
            <w:tcW w:w="1134" w:type="dxa"/>
          </w:tcPr>
          <w:p w14:paraId="14BE85DC" w14:textId="77777777" w:rsidR="00A7588F" w:rsidRPr="00B14964" w:rsidRDefault="0093639A" w:rsidP="004429B1">
            <w:pPr>
              <w:rPr>
                <w:sz w:val="22"/>
                <w:szCs w:val="22"/>
              </w:rPr>
            </w:pPr>
            <w:r w:rsidRPr="00B14964">
              <w:rPr>
                <w:sz w:val="22"/>
                <w:szCs w:val="22"/>
              </w:rPr>
              <w:t>Formal</w:t>
            </w:r>
          </w:p>
          <w:p w14:paraId="6C2216B2" w14:textId="77777777" w:rsidR="004429B1" w:rsidRPr="00B14964" w:rsidRDefault="004429B1" w:rsidP="004429B1">
            <w:pPr>
              <w:rPr>
                <w:rFonts w:cstheme="minorHAnsi"/>
                <w:sz w:val="22"/>
                <w:szCs w:val="22"/>
                <w:lang w:val="en-US"/>
              </w:rPr>
            </w:pPr>
          </w:p>
        </w:tc>
        <w:tc>
          <w:tcPr>
            <w:tcW w:w="3119" w:type="dxa"/>
          </w:tcPr>
          <w:p w14:paraId="72CD9955" w14:textId="77777777" w:rsidR="0023797D" w:rsidRPr="00B14964" w:rsidRDefault="0023797D" w:rsidP="0023797D">
            <w:pPr>
              <w:rPr>
                <w:rFonts w:cstheme="minorHAnsi"/>
                <w:sz w:val="22"/>
                <w:szCs w:val="22"/>
              </w:rPr>
            </w:pPr>
            <w:r w:rsidRPr="00B14964">
              <w:rPr>
                <w:rFonts w:eastAsia="Times New Roman" w:cstheme="minorHAnsi"/>
                <w:sz w:val="22"/>
                <w:szCs w:val="22"/>
                <w:lang w:val="en-US"/>
              </w:rPr>
              <w:t>Nino Mchedlishvili</w:t>
            </w:r>
            <w:r w:rsidRPr="00B14964">
              <w:rPr>
                <w:rFonts w:eastAsia="Times New Roman" w:cstheme="minorHAnsi"/>
                <w:color w:val="222222"/>
                <w:sz w:val="22"/>
                <w:szCs w:val="22"/>
                <w:lang w:val="en-US"/>
              </w:rPr>
              <w:t xml:space="preserve">, Department of Trade and International Economic Relations, </w:t>
            </w:r>
            <w:hyperlink r:id="rId23" w:history="1">
              <w:r w:rsidRPr="00235732">
                <w:rPr>
                  <w:rStyle w:val="Hyperlink"/>
                  <w:rFonts w:cstheme="minorHAnsi"/>
                  <w:sz w:val="20"/>
                  <w:szCs w:val="20"/>
                </w:rPr>
                <w:t>ninomchedlishvili@moesd.gov.ge</w:t>
              </w:r>
            </w:hyperlink>
            <w:r w:rsidRPr="00B14964">
              <w:rPr>
                <w:rStyle w:val="go"/>
                <w:rFonts w:cstheme="minorHAnsi"/>
                <w:color w:val="555555"/>
                <w:sz w:val="22"/>
                <w:szCs w:val="22"/>
              </w:rPr>
              <w:t xml:space="preserve"> </w:t>
            </w:r>
          </w:p>
          <w:p w14:paraId="548036A8" w14:textId="77777777" w:rsidR="004429B1" w:rsidRPr="00B14964" w:rsidRDefault="004429B1" w:rsidP="004429B1">
            <w:pPr>
              <w:rPr>
                <w:rFonts w:cstheme="minorHAnsi"/>
                <w:sz w:val="22"/>
                <w:szCs w:val="22"/>
                <w:lang w:val="en-US"/>
              </w:rPr>
            </w:pPr>
          </w:p>
        </w:tc>
      </w:tr>
      <w:tr w:rsidR="004429B1" w:rsidRPr="00B14964" w14:paraId="7138951D" w14:textId="77777777" w:rsidTr="0092030C">
        <w:tc>
          <w:tcPr>
            <w:tcW w:w="1985" w:type="dxa"/>
          </w:tcPr>
          <w:p w14:paraId="6930FC3F" w14:textId="217BF728" w:rsidR="004429B1" w:rsidRPr="00B14964" w:rsidRDefault="00C34173" w:rsidP="004429B1">
            <w:pPr>
              <w:rPr>
                <w:rFonts w:cstheme="minorHAnsi"/>
                <w:b/>
                <w:sz w:val="22"/>
                <w:szCs w:val="22"/>
                <w:lang w:val="en-US"/>
              </w:rPr>
            </w:pPr>
            <w:r>
              <w:rPr>
                <w:rFonts w:cstheme="minorHAnsi"/>
                <w:b/>
                <w:sz w:val="22"/>
                <w:szCs w:val="22"/>
                <w:lang w:val="en-US"/>
              </w:rPr>
              <w:lastRenderedPageBreak/>
              <w:t>Private Sector D</w:t>
            </w:r>
            <w:r w:rsidR="004429B1" w:rsidRPr="00B14964">
              <w:rPr>
                <w:rFonts w:cstheme="minorHAnsi"/>
                <w:b/>
                <w:sz w:val="22"/>
                <w:szCs w:val="22"/>
                <w:lang w:val="en-US"/>
              </w:rPr>
              <w:t>evelopment</w:t>
            </w:r>
          </w:p>
        </w:tc>
        <w:tc>
          <w:tcPr>
            <w:tcW w:w="2694" w:type="dxa"/>
          </w:tcPr>
          <w:p w14:paraId="1749FDB1" w14:textId="77777777" w:rsidR="004429B1" w:rsidRPr="00B14964" w:rsidRDefault="0023797D" w:rsidP="004429B1">
            <w:pPr>
              <w:rPr>
                <w:rFonts w:cstheme="minorHAnsi"/>
                <w:sz w:val="22"/>
                <w:szCs w:val="22"/>
                <w:lang w:val="en-US"/>
              </w:rPr>
            </w:pPr>
            <w:r w:rsidRPr="00B14964">
              <w:rPr>
                <w:rFonts w:eastAsia="Times New Roman" w:cstheme="minorHAnsi"/>
                <w:color w:val="222222"/>
                <w:sz w:val="22"/>
                <w:szCs w:val="22"/>
                <w:lang w:val="en-US"/>
              </w:rPr>
              <w:t xml:space="preserve">Informal </w:t>
            </w:r>
            <w:r w:rsidR="004429B1" w:rsidRPr="00B14964">
              <w:rPr>
                <w:rFonts w:eastAsia="Times New Roman" w:cstheme="minorHAnsi"/>
                <w:color w:val="222222"/>
                <w:sz w:val="22"/>
                <w:szCs w:val="22"/>
                <w:lang w:val="en-US"/>
              </w:rPr>
              <w:t>discussion among donors on private sector development.  (Not sure whether this will continue).</w:t>
            </w:r>
          </w:p>
        </w:tc>
        <w:tc>
          <w:tcPr>
            <w:tcW w:w="2693" w:type="dxa"/>
          </w:tcPr>
          <w:p w14:paraId="0C962BFF" w14:textId="77777777" w:rsidR="004429B1" w:rsidRPr="00B14964" w:rsidRDefault="004429B1" w:rsidP="004429B1">
            <w:pPr>
              <w:rPr>
                <w:rFonts w:eastAsia="Times New Roman" w:cstheme="minorHAnsi"/>
                <w:color w:val="222222"/>
                <w:sz w:val="22"/>
                <w:szCs w:val="22"/>
                <w:lang w:val="en-US"/>
              </w:rPr>
            </w:pPr>
          </w:p>
        </w:tc>
        <w:tc>
          <w:tcPr>
            <w:tcW w:w="1913" w:type="dxa"/>
          </w:tcPr>
          <w:p w14:paraId="78228E0E" w14:textId="77777777" w:rsidR="004429B1" w:rsidRPr="00B14964" w:rsidRDefault="004429B1" w:rsidP="004429B1">
            <w:pPr>
              <w:rPr>
                <w:rFonts w:eastAsia="Times New Roman" w:cstheme="minorHAnsi"/>
                <w:color w:val="222222"/>
                <w:sz w:val="22"/>
                <w:szCs w:val="22"/>
                <w:lang w:val="en-US"/>
              </w:rPr>
            </w:pPr>
          </w:p>
        </w:tc>
        <w:tc>
          <w:tcPr>
            <w:tcW w:w="1205" w:type="dxa"/>
          </w:tcPr>
          <w:p w14:paraId="60B0A6AB" w14:textId="77777777" w:rsidR="004429B1" w:rsidRPr="00B14964" w:rsidRDefault="004429B1" w:rsidP="004429B1">
            <w:pPr>
              <w:rPr>
                <w:rFonts w:cstheme="minorHAnsi"/>
                <w:sz w:val="22"/>
                <w:szCs w:val="22"/>
                <w:lang w:val="en-US"/>
              </w:rPr>
            </w:pPr>
          </w:p>
        </w:tc>
        <w:tc>
          <w:tcPr>
            <w:tcW w:w="1134" w:type="dxa"/>
          </w:tcPr>
          <w:p w14:paraId="73F6EA6D" w14:textId="77777777" w:rsidR="00A7588F" w:rsidRPr="00B14964" w:rsidRDefault="0093639A" w:rsidP="004429B1">
            <w:pPr>
              <w:rPr>
                <w:sz w:val="22"/>
                <w:szCs w:val="22"/>
              </w:rPr>
            </w:pPr>
            <w:r w:rsidRPr="00B14964">
              <w:rPr>
                <w:sz w:val="22"/>
                <w:szCs w:val="22"/>
              </w:rPr>
              <w:t>Informal</w:t>
            </w:r>
          </w:p>
          <w:p w14:paraId="628C3E8C" w14:textId="77777777" w:rsidR="004429B1" w:rsidRPr="00B14964" w:rsidRDefault="004429B1" w:rsidP="004429B1">
            <w:pPr>
              <w:rPr>
                <w:rFonts w:cstheme="minorHAnsi"/>
                <w:sz w:val="22"/>
                <w:szCs w:val="22"/>
                <w:lang w:val="en-US"/>
              </w:rPr>
            </w:pPr>
          </w:p>
        </w:tc>
        <w:tc>
          <w:tcPr>
            <w:tcW w:w="3119" w:type="dxa"/>
          </w:tcPr>
          <w:p w14:paraId="394870E1" w14:textId="77777777" w:rsidR="0023797D" w:rsidRPr="00B14964" w:rsidRDefault="0023797D" w:rsidP="0023797D">
            <w:pPr>
              <w:rPr>
                <w:rFonts w:cstheme="minorHAnsi"/>
                <w:sz w:val="22"/>
                <w:szCs w:val="22"/>
                <w:lang w:val="en-US"/>
              </w:rPr>
            </w:pPr>
            <w:r w:rsidRPr="00B14964">
              <w:rPr>
                <w:rFonts w:cstheme="minorHAnsi"/>
                <w:sz w:val="22"/>
                <w:szCs w:val="22"/>
                <w:lang w:val="en-US"/>
              </w:rPr>
              <w:t>Initiated by the Swedish Embassy.</w:t>
            </w:r>
          </w:p>
          <w:p w14:paraId="2B1F306C" w14:textId="77777777" w:rsidR="0023797D" w:rsidRPr="00B14964" w:rsidRDefault="0023797D" w:rsidP="0023797D">
            <w:pPr>
              <w:rPr>
                <w:rFonts w:cstheme="minorHAnsi"/>
                <w:color w:val="222222"/>
                <w:sz w:val="22"/>
                <w:szCs w:val="22"/>
              </w:rPr>
            </w:pPr>
            <w:r w:rsidRPr="00B14964">
              <w:rPr>
                <w:rStyle w:val="il"/>
                <w:rFonts w:cstheme="minorHAnsi"/>
                <w:bCs/>
                <w:color w:val="17365D"/>
                <w:sz w:val="22"/>
                <w:szCs w:val="22"/>
                <w:lang w:val="en-US"/>
              </w:rPr>
              <w:t>Molly</w:t>
            </w:r>
            <w:r w:rsidRPr="00B14964">
              <w:rPr>
                <w:rStyle w:val="apple-converted-space"/>
                <w:rFonts w:cstheme="minorHAnsi"/>
                <w:bCs/>
                <w:color w:val="17365D"/>
                <w:sz w:val="22"/>
                <w:szCs w:val="22"/>
                <w:lang w:val="en-US"/>
              </w:rPr>
              <w:t> </w:t>
            </w:r>
            <w:r w:rsidRPr="00B14964">
              <w:rPr>
                <w:rFonts w:cstheme="minorHAnsi"/>
                <w:bCs/>
                <w:color w:val="17365D"/>
                <w:sz w:val="22"/>
                <w:szCs w:val="22"/>
                <w:lang w:val="en-US"/>
              </w:rPr>
              <w:t>Lien</w:t>
            </w:r>
            <w:r w:rsidRPr="00B14964">
              <w:rPr>
                <w:rFonts w:cstheme="minorHAnsi"/>
                <w:color w:val="222222"/>
                <w:sz w:val="22"/>
                <w:szCs w:val="22"/>
              </w:rPr>
              <w:t xml:space="preserve">, </w:t>
            </w:r>
          </w:p>
          <w:p w14:paraId="66915A0D" w14:textId="77777777" w:rsidR="004429B1" w:rsidRPr="00B14964" w:rsidRDefault="007874B8" w:rsidP="004429B1">
            <w:pPr>
              <w:rPr>
                <w:rFonts w:cstheme="minorHAnsi"/>
                <w:color w:val="222222"/>
                <w:sz w:val="22"/>
                <w:szCs w:val="22"/>
              </w:rPr>
            </w:pPr>
            <w:hyperlink r:id="rId24" w:history="1">
              <w:r w:rsidR="0023797D" w:rsidRPr="00B14964">
                <w:rPr>
                  <w:rStyle w:val="Hyperlink"/>
                  <w:rFonts w:cstheme="minorHAnsi"/>
                  <w:sz w:val="22"/>
                  <w:szCs w:val="22"/>
                  <w:lang w:val="en-US"/>
                </w:rPr>
                <w:t>molly.lien</w:t>
              </w:r>
              <w:r w:rsidR="0023797D" w:rsidRPr="00B14964">
                <w:rPr>
                  <w:rStyle w:val="Hyperlink"/>
                  <w:rFonts w:cstheme="minorHAnsi"/>
                  <w:sz w:val="22"/>
                  <w:szCs w:val="22"/>
                </w:rPr>
                <w:t>@gov.se</w:t>
              </w:r>
            </w:hyperlink>
          </w:p>
        </w:tc>
      </w:tr>
      <w:tr w:rsidR="004429B1" w:rsidRPr="00B14964" w14:paraId="6288B915" w14:textId="77777777" w:rsidTr="0092030C">
        <w:tc>
          <w:tcPr>
            <w:tcW w:w="1985" w:type="dxa"/>
          </w:tcPr>
          <w:p w14:paraId="22BD650F" w14:textId="25BF9D83" w:rsidR="004429B1" w:rsidRPr="00B14964" w:rsidRDefault="00C34173" w:rsidP="004429B1">
            <w:pPr>
              <w:rPr>
                <w:rFonts w:cstheme="minorHAnsi"/>
                <w:b/>
                <w:sz w:val="22"/>
                <w:szCs w:val="22"/>
                <w:lang w:val="en-US"/>
              </w:rPr>
            </w:pPr>
            <w:r>
              <w:rPr>
                <w:rFonts w:cstheme="minorHAnsi"/>
                <w:b/>
                <w:sz w:val="22"/>
                <w:szCs w:val="22"/>
                <w:lang w:val="en-US"/>
              </w:rPr>
              <w:t>Private Sector D</w:t>
            </w:r>
            <w:r w:rsidR="004429B1" w:rsidRPr="00B14964">
              <w:rPr>
                <w:rFonts w:cstheme="minorHAnsi"/>
                <w:b/>
                <w:sz w:val="22"/>
                <w:szCs w:val="22"/>
                <w:lang w:val="en-US"/>
              </w:rPr>
              <w:t>evelopment</w:t>
            </w:r>
          </w:p>
        </w:tc>
        <w:tc>
          <w:tcPr>
            <w:tcW w:w="2694" w:type="dxa"/>
          </w:tcPr>
          <w:p w14:paraId="56DABD1A" w14:textId="77777777" w:rsidR="004429B1" w:rsidRPr="00B14964" w:rsidRDefault="0023797D" w:rsidP="004429B1">
            <w:pPr>
              <w:rPr>
                <w:rFonts w:cstheme="minorHAnsi"/>
                <w:sz w:val="22"/>
                <w:szCs w:val="22"/>
                <w:lang w:val="en-US"/>
              </w:rPr>
            </w:pPr>
            <w:r w:rsidRPr="00B14964">
              <w:rPr>
                <w:rFonts w:cstheme="minorHAnsi"/>
                <w:sz w:val="22"/>
                <w:szCs w:val="22"/>
                <w:lang w:val="en-US"/>
              </w:rPr>
              <w:t>Investors Council</w:t>
            </w:r>
          </w:p>
        </w:tc>
        <w:tc>
          <w:tcPr>
            <w:tcW w:w="2693" w:type="dxa"/>
          </w:tcPr>
          <w:p w14:paraId="20956151" w14:textId="57A89250" w:rsidR="004429B1" w:rsidRPr="00B14964" w:rsidRDefault="00C717CF" w:rsidP="004429B1">
            <w:pPr>
              <w:rPr>
                <w:rFonts w:cstheme="minorHAnsi"/>
                <w:sz w:val="22"/>
                <w:szCs w:val="22"/>
                <w:lang w:val="en-US"/>
              </w:rPr>
            </w:pPr>
            <w:r>
              <w:rPr>
                <w:rFonts w:cstheme="minorHAnsi"/>
                <w:sz w:val="22"/>
                <w:szCs w:val="22"/>
                <w:lang w:val="en-US"/>
              </w:rPr>
              <w:t>Established in 2015 by the EBRD and GoG.</w:t>
            </w:r>
          </w:p>
        </w:tc>
        <w:tc>
          <w:tcPr>
            <w:tcW w:w="1913" w:type="dxa"/>
          </w:tcPr>
          <w:p w14:paraId="1DC33639" w14:textId="0E4F6739" w:rsidR="004429B1" w:rsidRPr="00B14964" w:rsidRDefault="00B14964" w:rsidP="004429B1">
            <w:pPr>
              <w:rPr>
                <w:rFonts w:cstheme="minorHAnsi"/>
                <w:sz w:val="22"/>
                <w:szCs w:val="22"/>
                <w:lang w:val="en-US"/>
              </w:rPr>
            </w:pPr>
            <w:r>
              <w:rPr>
                <w:rFonts w:cstheme="minorHAnsi"/>
                <w:sz w:val="22"/>
                <w:szCs w:val="22"/>
                <w:lang w:val="en-US"/>
              </w:rPr>
              <w:t xml:space="preserve">GoG, IFIs, </w:t>
            </w:r>
            <w:r w:rsidR="00C717CF">
              <w:rPr>
                <w:rFonts w:cstheme="minorHAnsi"/>
                <w:sz w:val="22"/>
                <w:szCs w:val="22"/>
                <w:lang w:val="en-US"/>
              </w:rPr>
              <w:t xml:space="preserve">business associations, the business ombudsman, </w:t>
            </w:r>
            <w:r>
              <w:rPr>
                <w:rFonts w:cstheme="minorHAnsi"/>
                <w:sz w:val="22"/>
                <w:szCs w:val="22"/>
                <w:lang w:val="en-US"/>
              </w:rPr>
              <w:t>private sector representatives</w:t>
            </w:r>
          </w:p>
        </w:tc>
        <w:tc>
          <w:tcPr>
            <w:tcW w:w="1205" w:type="dxa"/>
          </w:tcPr>
          <w:p w14:paraId="6503DB5B" w14:textId="161DE485" w:rsidR="004429B1" w:rsidRPr="00B14964" w:rsidRDefault="00C717CF" w:rsidP="004429B1">
            <w:pPr>
              <w:rPr>
                <w:rFonts w:cstheme="minorHAnsi"/>
                <w:sz w:val="22"/>
                <w:szCs w:val="22"/>
                <w:lang w:val="en-US"/>
              </w:rPr>
            </w:pPr>
            <w:r>
              <w:rPr>
                <w:rFonts w:cstheme="minorHAnsi"/>
                <w:sz w:val="22"/>
                <w:szCs w:val="22"/>
                <w:lang w:val="en-US"/>
              </w:rPr>
              <w:t>Approx. four meetings per year</w:t>
            </w:r>
          </w:p>
        </w:tc>
        <w:tc>
          <w:tcPr>
            <w:tcW w:w="1134" w:type="dxa"/>
          </w:tcPr>
          <w:p w14:paraId="60032A2B" w14:textId="13D4781E" w:rsidR="00A7588F" w:rsidRPr="00B14964" w:rsidRDefault="00C717CF" w:rsidP="004429B1">
            <w:pPr>
              <w:rPr>
                <w:sz w:val="22"/>
                <w:szCs w:val="22"/>
              </w:rPr>
            </w:pPr>
            <w:r>
              <w:rPr>
                <w:sz w:val="22"/>
                <w:szCs w:val="22"/>
              </w:rPr>
              <w:t>Formal</w:t>
            </w:r>
          </w:p>
          <w:p w14:paraId="747593FA" w14:textId="77777777" w:rsidR="004429B1" w:rsidRPr="00B14964" w:rsidRDefault="004429B1" w:rsidP="004429B1">
            <w:pPr>
              <w:rPr>
                <w:rFonts w:cstheme="minorHAnsi"/>
                <w:sz w:val="22"/>
                <w:szCs w:val="22"/>
                <w:lang w:val="en-US"/>
              </w:rPr>
            </w:pPr>
          </w:p>
        </w:tc>
        <w:tc>
          <w:tcPr>
            <w:tcW w:w="3119" w:type="dxa"/>
          </w:tcPr>
          <w:p w14:paraId="5DBACE49" w14:textId="11B0C021" w:rsidR="004429B1" w:rsidRPr="00B14964" w:rsidRDefault="00C717CF" w:rsidP="004429B1">
            <w:pPr>
              <w:rPr>
                <w:rFonts w:cstheme="minorHAnsi"/>
                <w:sz w:val="22"/>
                <w:szCs w:val="22"/>
                <w:lang w:val="en-US"/>
              </w:rPr>
            </w:pPr>
            <w:r>
              <w:rPr>
                <w:rFonts w:cstheme="minorHAnsi"/>
                <w:sz w:val="22"/>
                <w:szCs w:val="22"/>
                <w:lang w:val="en-US"/>
              </w:rPr>
              <w:t>Secretariat provided by EBRD.</w:t>
            </w:r>
            <w:r w:rsidR="0038442D">
              <w:rPr>
                <w:rFonts w:cstheme="minorHAnsi"/>
                <w:sz w:val="22"/>
                <w:szCs w:val="22"/>
                <w:lang w:val="en-US"/>
              </w:rPr>
              <w:t xml:space="preserve"> The Good Governance Fund (GGF; UK) provides support to the Council.</w:t>
            </w:r>
          </w:p>
        </w:tc>
      </w:tr>
      <w:tr w:rsidR="00C34173" w:rsidRPr="00B14964" w14:paraId="0FCD2966" w14:textId="77777777" w:rsidTr="0092030C">
        <w:tc>
          <w:tcPr>
            <w:tcW w:w="1985" w:type="dxa"/>
          </w:tcPr>
          <w:p w14:paraId="52C08FA6" w14:textId="77777777" w:rsidR="00C34173" w:rsidRPr="00C34173" w:rsidRDefault="00C34173" w:rsidP="00C34173">
            <w:pPr>
              <w:rPr>
                <w:rFonts w:cstheme="minorHAnsi"/>
                <w:b/>
                <w:sz w:val="22"/>
                <w:szCs w:val="22"/>
                <w:lang w:val="en-US"/>
              </w:rPr>
            </w:pPr>
            <w:r w:rsidRPr="00C34173">
              <w:rPr>
                <w:rFonts w:cstheme="minorHAnsi"/>
                <w:b/>
                <w:sz w:val="22"/>
                <w:szCs w:val="22"/>
                <w:lang w:val="en-US"/>
              </w:rPr>
              <w:t>Private Sector Development</w:t>
            </w:r>
          </w:p>
          <w:p w14:paraId="4053A9B3" w14:textId="77777777" w:rsidR="00C34173" w:rsidRPr="00B14964" w:rsidRDefault="00C34173" w:rsidP="00C34173">
            <w:pPr>
              <w:rPr>
                <w:rFonts w:cstheme="minorHAnsi"/>
                <w:sz w:val="22"/>
                <w:szCs w:val="22"/>
                <w:lang w:val="en-US"/>
              </w:rPr>
            </w:pPr>
          </w:p>
        </w:tc>
        <w:tc>
          <w:tcPr>
            <w:tcW w:w="2694" w:type="dxa"/>
          </w:tcPr>
          <w:p w14:paraId="64A21310" w14:textId="77777777" w:rsidR="00C34173" w:rsidRPr="00B14964" w:rsidRDefault="00C34173" w:rsidP="00C34173">
            <w:pPr>
              <w:rPr>
                <w:rFonts w:cstheme="minorHAnsi"/>
                <w:sz w:val="22"/>
                <w:szCs w:val="22"/>
                <w:lang w:val="en-US"/>
              </w:rPr>
            </w:pPr>
            <w:r w:rsidRPr="00B14964">
              <w:rPr>
                <w:rFonts w:cstheme="minorHAnsi"/>
                <w:sz w:val="22"/>
                <w:szCs w:val="22"/>
                <w:lang w:val="en-US"/>
              </w:rPr>
              <w:t>SME Council, led by the Deputy Ministry of Economy</w:t>
            </w:r>
          </w:p>
        </w:tc>
        <w:tc>
          <w:tcPr>
            <w:tcW w:w="2693" w:type="dxa"/>
          </w:tcPr>
          <w:p w14:paraId="38C24140" w14:textId="77777777" w:rsidR="00C34173" w:rsidRPr="00B14964" w:rsidRDefault="00C34173" w:rsidP="00C34173">
            <w:pPr>
              <w:rPr>
                <w:rFonts w:cstheme="minorHAnsi"/>
                <w:sz w:val="22"/>
                <w:szCs w:val="22"/>
                <w:lang w:val="en-US"/>
              </w:rPr>
            </w:pPr>
          </w:p>
        </w:tc>
        <w:tc>
          <w:tcPr>
            <w:tcW w:w="1913" w:type="dxa"/>
          </w:tcPr>
          <w:p w14:paraId="0F4E186F" w14:textId="77777777" w:rsidR="00C34173" w:rsidRPr="00B14964" w:rsidRDefault="00C34173" w:rsidP="00C34173">
            <w:pPr>
              <w:rPr>
                <w:rFonts w:cstheme="minorHAnsi"/>
                <w:sz w:val="22"/>
                <w:szCs w:val="22"/>
                <w:lang w:val="en-US"/>
              </w:rPr>
            </w:pPr>
          </w:p>
        </w:tc>
        <w:tc>
          <w:tcPr>
            <w:tcW w:w="1205" w:type="dxa"/>
          </w:tcPr>
          <w:p w14:paraId="420C082E" w14:textId="77777777" w:rsidR="00C34173" w:rsidRPr="00B14964" w:rsidRDefault="00C34173" w:rsidP="00C34173">
            <w:pPr>
              <w:rPr>
                <w:rFonts w:cstheme="minorHAnsi"/>
                <w:sz w:val="22"/>
                <w:szCs w:val="22"/>
                <w:lang w:val="en-US"/>
              </w:rPr>
            </w:pPr>
          </w:p>
        </w:tc>
        <w:tc>
          <w:tcPr>
            <w:tcW w:w="1134" w:type="dxa"/>
          </w:tcPr>
          <w:p w14:paraId="62A2ACD8" w14:textId="77777777" w:rsidR="00C34173" w:rsidRPr="00B14964" w:rsidRDefault="00C34173" w:rsidP="00C34173">
            <w:pPr>
              <w:rPr>
                <w:rFonts w:cstheme="minorHAnsi"/>
                <w:sz w:val="22"/>
                <w:szCs w:val="22"/>
                <w:lang w:val="en-US"/>
              </w:rPr>
            </w:pPr>
            <w:r w:rsidRPr="00B14964">
              <w:rPr>
                <w:rFonts w:cstheme="minorHAnsi"/>
                <w:sz w:val="22"/>
                <w:szCs w:val="22"/>
                <w:lang w:val="en-US"/>
              </w:rPr>
              <w:t>Formal</w:t>
            </w:r>
          </w:p>
        </w:tc>
        <w:tc>
          <w:tcPr>
            <w:tcW w:w="3119" w:type="dxa"/>
          </w:tcPr>
          <w:p w14:paraId="15CDB609" w14:textId="77777777" w:rsidR="00C34173" w:rsidRPr="00B14964" w:rsidRDefault="00C34173" w:rsidP="00C34173">
            <w:pPr>
              <w:rPr>
                <w:rFonts w:cstheme="minorHAnsi"/>
                <w:sz w:val="22"/>
                <w:szCs w:val="22"/>
                <w:lang w:val="en-US"/>
              </w:rPr>
            </w:pPr>
          </w:p>
        </w:tc>
      </w:tr>
      <w:tr w:rsidR="00AD0310" w:rsidRPr="00B14964" w14:paraId="79017790" w14:textId="77777777" w:rsidTr="0092030C">
        <w:tc>
          <w:tcPr>
            <w:tcW w:w="1985" w:type="dxa"/>
          </w:tcPr>
          <w:p w14:paraId="3231506B" w14:textId="77777777" w:rsidR="00AD0310" w:rsidRPr="00B14964" w:rsidRDefault="00AD0310" w:rsidP="004429B1">
            <w:pPr>
              <w:rPr>
                <w:rFonts w:cstheme="minorHAnsi"/>
                <w:b/>
                <w:sz w:val="22"/>
                <w:szCs w:val="22"/>
                <w:lang w:val="en-US"/>
              </w:rPr>
            </w:pPr>
            <w:r w:rsidRPr="00B14964">
              <w:rPr>
                <w:rFonts w:cstheme="minorHAnsi"/>
                <w:b/>
                <w:sz w:val="22"/>
                <w:szCs w:val="22"/>
                <w:lang w:val="en-US"/>
              </w:rPr>
              <w:t>Agriculture</w:t>
            </w:r>
          </w:p>
        </w:tc>
        <w:tc>
          <w:tcPr>
            <w:tcW w:w="2694" w:type="dxa"/>
          </w:tcPr>
          <w:p w14:paraId="28E6E107" w14:textId="77777777" w:rsidR="00AD0310" w:rsidRPr="00B14964" w:rsidRDefault="00AD0310" w:rsidP="004429B1">
            <w:pPr>
              <w:rPr>
                <w:rFonts w:cstheme="minorHAnsi"/>
                <w:sz w:val="22"/>
                <w:szCs w:val="22"/>
                <w:lang w:val="en-US"/>
              </w:rPr>
            </w:pPr>
            <w:r w:rsidRPr="00B14964">
              <w:rPr>
                <w:rFonts w:cstheme="minorHAnsi"/>
                <w:sz w:val="22"/>
                <w:szCs w:val="22"/>
                <w:lang w:val="en-US"/>
              </w:rPr>
              <w:t>Meeting between Heads of Donor Agencies and the Minister of Agriculture</w:t>
            </w:r>
          </w:p>
        </w:tc>
        <w:tc>
          <w:tcPr>
            <w:tcW w:w="2693" w:type="dxa"/>
          </w:tcPr>
          <w:p w14:paraId="3C53A04F" w14:textId="77777777" w:rsidR="00AD0310" w:rsidRPr="00B14964" w:rsidRDefault="00AD0310" w:rsidP="004429B1">
            <w:pPr>
              <w:rPr>
                <w:rFonts w:cstheme="minorHAnsi"/>
                <w:sz w:val="22"/>
                <w:szCs w:val="22"/>
                <w:lang w:val="en-US"/>
              </w:rPr>
            </w:pPr>
          </w:p>
        </w:tc>
        <w:tc>
          <w:tcPr>
            <w:tcW w:w="1913" w:type="dxa"/>
          </w:tcPr>
          <w:p w14:paraId="6F39DD93" w14:textId="77777777" w:rsidR="00AD0310" w:rsidRPr="00B14964" w:rsidRDefault="00AD0310" w:rsidP="004429B1">
            <w:pPr>
              <w:rPr>
                <w:rFonts w:cstheme="minorHAnsi"/>
                <w:sz w:val="22"/>
                <w:szCs w:val="22"/>
                <w:lang w:val="en-US"/>
              </w:rPr>
            </w:pPr>
            <w:r w:rsidRPr="00B14964">
              <w:rPr>
                <w:rFonts w:cstheme="minorHAnsi"/>
                <w:sz w:val="22"/>
                <w:szCs w:val="22"/>
                <w:lang w:val="en-US"/>
              </w:rPr>
              <w:t>Ministry of Agriculture, development partners</w:t>
            </w:r>
          </w:p>
        </w:tc>
        <w:tc>
          <w:tcPr>
            <w:tcW w:w="1205" w:type="dxa"/>
          </w:tcPr>
          <w:p w14:paraId="19F6394E" w14:textId="77777777" w:rsidR="00AD0310" w:rsidRPr="00B14964" w:rsidRDefault="00AD0310" w:rsidP="004429B1">
            <w:pPr>
              <w:rPr>
                <w:rFonts w:cstheme="minorHAnsi"/>
                <w:sz w:val="22"/>
                <w:szCs w:val="22"/>
                <w:lang w:val="en-US"/>
              </w:rPr>
            </w:pPr>
            <w:r w:rsidRPr="00B14964">
              <w:rPr>
                <w:rFonts w:cstheme="minorHAnsi"/>
                <w:sz w:val="22"/>
                <w:szCs w:val="22"/>
                <w:lang w:val="en-US"/>
              </w:rPr>
              <w:t>Once a year</w:t>
            </w:r>
          </w:p>
        </w:tc>
        <w:tc>
          <w:tcPr>
            <w:tcW w:w="1134" w:type="dxa"/>
          </w:tcPr>
          <w:p w14:paraId="16012434" w14:textId="77777777" w:rsidR="00AD0310" w:rsidRPr="00B14964" w:rsidRDefault="00AD0310" w:rsidP="004429B1">
            <w:pPr>
              <w:rPr>
                <w:rFonts w:cstheme="minorHAnsi"/>
                <w:sz w:val="22"/>
                <w:szCs w:val="22"/>
                <w:lang w:val="en-US"/>
              </w:rPr>
            </w:pPr>
            <w:r w:rsidRPr="00B14964">
              <w:rPr>
                <w:rFonts w:cstheme="minorHAnsi"/>
                <w:sz w:val="22"/>
                <w:szCs w:val="22"/>
                <w:lang w:val="en-US"/>
              </w:rPr>
              <w:t>Formal</w:t>
            </w:r>
          </w:p>
        </w:tc>
        <w:tc>
          <w:tcPr>
            <w:tcW w:w="3119" w:type="dxa"/>
          </w:tcPr>
          <w:p w14:paraId="44D6A194" w14:textId="77777777" w:rsidR="00AD0310" w:rsidRPr="00B14964" w:rsidRDefault="00AD0310" w:rsidP="004429B1">
            <w:pPr>
              <w:rPr>
                <w:rFonts w:cstheme="minorHAnsi"/>
                <w:sz w:val="22"/>
                <w:szCs w:val="22"/>
                <w:lang w:val="en-US"/>
              </w:rPr>
            </w:pPr>
          </w:p>
        </w:tc>
      </w:tr>
      <w:tr w:rsidR="004429B1" w:rsidRPr="00B14964" w14:paraId="0C8147DC" w14:textId="77777777" w:rsidTr="0092030C">
        <w:tc>
          <w:tcPr>
            <w:tcW w:w="1985" w:type="dxa"/>
          </w:tcPr>
          <w:p w14:paraId="4854D67C" w14:textId="77777777" w:rsidR="004D3207" w:rsidRPr="00B14964" w:rsidRDefault="00E20CB1" w:rsidP="004429B1">
            <w:pPr>
              <w:rPr>
                <w:rFonts w:cstheme="minorHAnsi"/>
                <w:b/>
                <w:sz w:val="22"/>
                <w:szCs w:val="22"/>
                <w:lang w:val="en-US"/>
              </w:rPr>
            </w:pPr>
            <w:r w:rsidRPr="00B14964">
              <w:rPr>
                <w:rFonts w:cstheme="minorHAnsi"/>
                <w:b/>
                <w:sz w:val="22"/>
                <w:szCs w:val="22"/>
                <w:lang w:val="en-US"/>
              </w:rPr>
              <w:t>Agriculture</w:t>
            </w:r>
          </w:p>
          <w:p w14:paraId="79B52098" w14:textId="77777777" w:rsidR="004D3207" w:rsidRPr="00B14964" w:rsidRDefault="004D3207" w:rsidP="004429B1">
            <w:pPr>
              <w:rPr>
                <w:rFonts w:cstheme="minorHAnsi"/>
                <w:b/>
                <w:sz w:val="22"/>
                <w:szCs w:val="22"/>
                <w:lang w:val="en-US"/>
              </w:rPr>
            </w:pPr>
          </w:p>
        </w:tc>
        <w:tc>
          <w:tcPr>
            <w:tcW w:w="2694" w:type="dxa"/>
          </w:tcPr>
          <w:p w14:paraId="34B06759" w14:textId="77777777" w:rsidR="004429B1" w:rsidRPr="00B14964" w:rsidRDefault="00E20CB1" w:rsidP="004429B1">
            <w:pPr>
              <w:rPr>
                <w:rFonts w:cstheme="minorHAnsi"/>
                <w:sz w:val="22"/>
                <w:szCs w:val="22"/>
                <w:lang w:val="en-US"/>
              </w:rPr>
            </w:pPr>
            <w:r w:rsidRPr="00B14964">
              <w:rPr>
                <w:rFonts w:cstheme="minorHAnsi"/>
                <w:sz w:val="22"/>
                <w:szCs w:val="22"/>
                <w:lang w:val="en-US"/>
              </w:rPr>
              <w:t>Animal Health Steering Committee</w:t>
            </w:r>
          </w:p>
        </w:tc>
        <w:tc>
          <w:tcPr>
            <w:tcW w:w="2693" w:type="dxa"/>
          </w:tcPr>
          <w:p w14:paraId="6E798C2F" w14:textId="77777777" w:rsidR="004429B1" w:rsidRPr="00B14964" w:rsidRDefault="004429B1" w:rsidP="004429B1">
            <w:pPr>
              <w:rPr>
                <w:rFonts w:cstheme="minorHAnsi"/>
                <w:sz w:val="22"/>
                <w:szCs w:val="22"/>
                <w:lang w:val="en-US"/>
              </w:rPr>
            </w:pPr>
          </w:p>
        </w:tc>
        <w:tc>
          <w:tcPr>
            <w:tcW w:w="1913" w:type="dxa"/>
          </w:tcPr>
          <w:p w14:paraId="4803D285" w14:textId="1756E6B5" w:rsidR="004429B1" w:rsidRPr="00B14964" w:rsidRDefault="00B14964" w:rsidP="004429B1">
            <w:pPr>
              <w:rPr>
                <w:rFonts w:cstheme="minorHAnsi"/>
                <w:sz w:val="22"/>
                <w:szCs w:val="22"/>
                <w:lang w:val="en-US"/>
              </w:rPr>
            </w:pPr>
            <w:r>
              <w:rPr>
                <w:rFonts w:cstheme="minorHAnsi"/>
                <w:sz w:val="22"/>
                <w:szCs w:val="22"/>
                <w:lang w:val="en-US"/>
              </w:rPr>
              <w:t>NFA, Laboratory of the Ministry of Agriculture, National Center for Disease Control, GFA, USDA, USAID, EU, SDC, ADA, CIB, representatives of livestock related projects (NATIS, GIPA, DTRA, ALCP), private veterinarians.</w:t>
            </w:r>
          </w:p>
        </w:tc>
        <w:tc>
          <w:tcPr>
            <w:tcW w:w="1205" w:type="dxa"/>
          </w:tcPr>
          <w:p w14:paraId="55B02470" w14:textId="1587B94E" w:rsidR="004429B1" w:rsidRPr="00B14964" w:rsidRDefault="00B14964" w:rsidP="004429B1">
            <w:pPr>
              <w:rPr>
                <w:rFonts w:cstheme="minorHAnsi"/>
                <w:sz w:val="22"/>
                <w:szCs w:val="22"/>
                <w:lang w:val="en-US"/>
              </w:rPr>
            </w:pPr>
            <w:r>
              <w:rPr>
                <w:rFonts w:cstheme="minorHAnsi"/>
                <w:sz w:val="22"/>
                <w:szCs w:val="22"/>
                <w:lang w:val="en-US"/>
              </w:rPr>
              <w:t>Monthly</w:t>
            </w:r>
          </w:p>
        </w:tc>
        <w:tc>
          <w:tcPr>
            <w:tcW w:w="1134" w:type="dxa"/>
          </w:tcPr>
          <w:p w14:paraId="6172BAA5" w14:textId="77777777" w:rsidR="004429B1" w:rsidRPr="00B14964" w:rsidRDefault="0093639A" w:rsidP="004429B1">
            <w:pPr>
              <w:rPr>
                <w:rFonts w:cstheme="minorHAnsi"/>
                <w:sz w:val="22"/>
                <w:szCs w:val="22"/>
                <w:lang w:val="en-US"/>
              </w:rPr>
            </w:pPr>
            <w:r w:rsidRPr="00B14964">
              <w:rPr>
                <w:rFonts w:cstheme="minorHAnsi"/>
                <w:sz w:val="22"/>
                <w:szCs w:val="22"/>
                <w:lang w:val="en-US"/>
              </w:rPr>
              <w:t>Formal</w:t>
            </w:r>
          </w:p>
        </w:tc>
        <w:tc>
          <w:tcPr>
            <w:tcW w:w="3119" w:type="dxa"/>
          </w:tcPr>
          <w:p w14:paraId="096F439B" w14:textId="4D741E59" w:rsidR="004429B1" w:rsidRPr="00B14964" w:rsidRDefault="00B14964" w:rsidP="004429B1">
            <w:pPr>
              <w:rPr>
                <w:rFonts w:cstheme="minorHAnsi"/>
                <w:sz w:val="22"/>
                <w:szCs w:val="22"/>
                <w:lang w:val="en-US"/>
              </w:rPr>
            </w:pPr>
            <w:r>
              <w:rPr>
                <w:rFonts w:cstheme="minorHAnsi"/>
                <w:sz w:val="22"/>
                <w:szCs w:val="22"/>
                <w:lang w:val="en-US"/>
              </w:rPr>
              <w:t>Currently, secretarial support provided by FAO</w:t>
            </w:r>
            <w:r w:rsidR="00E20CB1" w:rsidRPr="00B14964">
              <w:rPr>
                <w:rFonts w:cstheme="minorHAnsi"/>
                <w:sz w:val="22"/>
                <w:szCs w:val="22"/>
                <w:lang w:val="en-US"/>
              </w:rPr>
              <w:t>.</w:t>
            </w:r>
          </w:p>
        </w:tc>
      </w:tr>
      <w:tr w:rsidR="004D3207" w:rsidRPr="00B14964" w14:paraId="0BC34411" w14:textId="77777777" w:rsidTr="0092030C">
        <w:tc>
          <w:tcPr>
            <w:tcW w:w="1985" w:type="dxa"/>
          </w:tcPr>
          <w:p w14:paraId="56AE7F63" w14:textId="77777777" w:rsidR="004D3207" w:rsidRPr="00B14964" w:rsidRDefault="00E20CB1" w:rsidP="004429B1">
            <w:pPr>
              <w:rPr>
                <w:rFonts w:cstheme="minorHAnsi"/>
                <w:b/>
                <w:sz w:val="22"/>
                <w:szCs w:val="22"/>
                <w:lang w:val="en-US"/>
              </w:rPr>
            </w:pPr>
            <w:r w:rsidRPr="00B14964">
              <w:rPr>
                <w:rFonts w:cstheme="minorHAnsi"/>
                <w:b/>
                <w:sz w:val="22"/>
                <w:szCs w:val="22"/>
                <w:lang w:val="en-US"/>
              </w:rPr>
              <w:t>Agriculture</w:t>
            </w:r>
          </w:p>
        </w:tc>
        <w:tc>
          <w:tcPr>
            <w:tcW w:w="2694" w:type="dxa"/>
          </w:tcPr>
          <w:p w14:paraId="7F59E934" w14:textId="63DD67E3" w:rsidR="004D3207" w:rsidRPr="00B14964" w:rsidRDefault="00B14964" w:rsidP="004429B1">
            <w:pPr>
              <w:rPr>
                <w:rFonts w:cstheme="minorHAnsi"/>
                <w:sz w:val="22"/>
                <w:szCs w:val="22"/>
                <w:lang w:val="en-US"/>
              </w:rPr>
            </w:pPr>
            <w:r>
              <w:rPr>
                <w:rFonts w:cstheme="minorHAnsi"/>
                <w:sz w:val="22"/>
                <w:szCs w:val="22"/>
                <w:lang w:val="en-US"/>
              </w:rPr>
              <w:t>Sector-level meetings</w:t>
            </w:r>
          </w:p>
        </w:tc>
        <w:tc>
          <w:tcPr>
            <w:tcW w:w="2693" w:type="dxa"/>
          </w:tcPr>
          <w:p w14:paraId="375473D7" w14:textId="77777777" w:rsidR="004D3207" w:rsidRPr="00B14964" w:rsidRDefault="004D3207" w:rsidP="004429B1">
            <w:pPr>
              <w:rPr>
                <w:rFonts w:cstheme="minorHAnsi"/>
                <w:sz w:val="22"/>
                <w:szCs w:val="22"/>
                <w:lang w:val="en-US"/>
              </w:rPr>
            </w:pPr>
          </w:p>
        </w:tc>
        <w:tc>
          <w:tcPr>
            <w:tcW w:w="1913" w:type="dxa"/>
          </w:tcPr>
          <w:p w14:paraId="3DECD400" w14:textId="4273AED5" w:rsidR="004D3207" w:rsidRPr="00B14964" w:rsidRDefault="00B14964" w:rsidP="004429B1">
            <w:pPr>
              <w:rPr>
                <w:rFonts w:cstheme="minorHAnsi"/>
                <w:sz w:val="22"/>
                <w:szCs w:val="22"/>
                <w:lang w:val="en-US"/>
              </w:rPr>
            </w:pPr>
            <w:r>
              <w:rPr>
                <w:rFonts w:cstheme="minorHAnsi"/>
                <w:sz w:val="22"/>
                <w:szCs w:val="22"/>
                <w:lang w:val="en-US"/>
              </w:rPr>
              <w:t>GoG, donors</w:t>
            </w:r>
          </w:p>
        </w:tc>
        <w:tc>
          <w:tcPr>
            <w:tcW w:w="1205" w:type="dxa"/>
          </w:tcPr>
          <w:p w14:paraId="418DD61F" w14:textId="30D10B57" w:rsidR="004D3207" w:rsidRPr="00B14964" w:rsidRDefault="00235732" w:rsidP="004429B1">
            <w:pPr>
              <w:rPr>
                <w:rFonts w:cstheme="minorHAnsi"/>
                <w:sz w:val="22"/>
                <w:szCs w:val="22"/>
                <w:lang w:val="en-US"/>
              </w:rPr>
            </w:pPr>
            <w:r>
              <w:rPr>
                <w:rFonts w:cstheme="minorHAnsi"/>
                <w:sz w:val="22"/>
                <w:szCs w:val="22"/>
                <w:lang w:val="en-US"/>
              </w:rPr>
              <w:t>Ad-hoc</w:t>
            </w:r>
          </w:p>
        </w:tc>
        <w:tc>
          <w:tcPr>
            <w:tcW w:w="1134" w:type="dxa"/>
          </w:tcPr>
          <w:p w14:paraId="795C4018" w14:textId="5DBB8B86" w:rsidR="004D3207" w:rsidRPr="00B14964" w:rsidRDefault="00235732" w:rsidP="004429B1">
            <w:pPr>
              <w:rPr>
                <w:rFonts w:cstheme="minorHAnsi"/>
                <w:sz w:val="22"/>
                <w:szCs w:val="22"/>
                <w:lang w:val="en-US"/>
              </w:rPr>
            </w:pPr>
            <w:r>
              <w:rPr>
                <w:rFonts w:cstheme="minorHAnsi"/>
                <w:sz w:val="22"/>
                <w:szCs w:val="22"/>
                <w:lang w:val="en-US"/>
              </w:rPr>
              <w:t>Formal</w:t>
            </w:r>
          </w:p>
        </w:tc>
        <w:tc>
          <w:tcPr>
            <w:tcW w:w="3119" w:type="dxa"/>
          </w:tcPr>
          <w:p w14:paraId="6313DAF1" w14:textId="77777777" w:rsidR="004D3207" w:rsidRPr="00B14964" w:rsidRDefault="004D3207" w:rsidP="004429B1">
            <w:pPr>
              <w:rPr>
                <w:rFonts w:cstheme="minorHAnsi"/>
                <w:sz w:val="22"/>
                <w:szCs w:val="22"/>
                <w:lang w:val="en-US"/>
              </w:rPr>
            </w:pPr>
          </w:p>
        </w:tc>
      </w:tr>
    </w:tbl>
    <w:p w14:paraId="77F5070B"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695761AE" w14:textId="77777777" w:rsidTr="0092030C">
        <w:tc>
          <w:tcPr>
            <w:tcW w:w="14743" w:type="dxa"/>
            <w:gridSpan w:val="7"/>
            <w:shd w:val="clear" w:color="auto" w:fill="D9E2F3" w:themeFill="accent1" w:themeFillTint="33"/>
          </w:tcPr>
          <w:p w14:paraId="0E1C3672" w14:textId="77777777" w:rsidR="004429B1" w:rsidRPr="00B14964" w:rsidRDefault="004429B1" w:rsidP="004429B1">
            <w:pPr>
              <w:rPr>
                <w:rFonts w:cstheme="minorHAnsi"/>
                <w:b/>
                <w:sz w:val="22"/>
                <w:szCs w:val="22"/>
                <w:lang w:val="en-US"/>
              </w:rPr>
            </w:pPr>
            <w:r w:rsidRPr="00B14964">
              <w:rPr>
                <w:rFonts w:cstheme="minorHAnsi"/>
                <w:b/>
                <w:sz w:val="22"/>
                <w:szCs w:val="22"/>
                <w:lang w:val="en-US"/>
              </w:rPr>
              <w:t>Sustainable Use of Natural Resources</w:t>
            </w:r>
          </w:p>
          <w:p w14:paraId="6B617A38" w14:textId="77777777" w:rsidR="004429B1" w:rsidRPr="00B14964" w:rsidRDefault="004429B1" w:rsidP="004429B1">
            <w:pPr>
              <w:rPr>
                <w:rFonts w:cstheme="minorHAnsi"/>
                <w:i/>
                <w:sz w:val="22"/>
                <w:szCs w:val="22"/>
                <w:lang w:val="en-US"/>
              </w:rPr>
            </w:pPr>
            <w:r w:rsidRPr="00B14964">
              <w:rPr>
                <w:rFonts w:cstheme="minorHAnsi"/>
                <w:i/>
                <w:sz w:val="22"/>
                <w:szCs w:val="22"/>
                <w:lang w:val="en-US"/>
              </w:rPr>
              <w:t>Energy policy and administrative management; electrical transmission/distribution; hydro-electric power plants; water sector policy and administrative management; environmental policy and administrative management.</w:t>
            </w:r>
          </w:p>
          <w:p w14:paraId="159AA923" w14:textId="77777777" w:rsidR="004429B1" w:rsidRPr="00B14964" w:rsidRDefault="004429B1" w:rsidP="004429B1">
            <w:pPr>
              <w:rPr>
                <w:rFonts w:cstheme="minorHAnsi"/>
                <w:sz w:val="22"/>
                <w:szCs w:val="22"/>
                <w:lang w:val="en-US"/>
              </w:rPr>
            </w:pPr>
          </w:p>
        </w:tc>
      </w:tr>
      <w:tr w:rsidR="004429B1" w:rsidRPr="00B14964" w14:paraId="4DED71B8" w14:textId="77777777" w:rsidTr="0092030C">
        <w:tc>
          <w:tcPr>
            <w:tcW w:w="1985" w:type="dxa"/>
            <w:shd w:val="clear" w:color="auto" w:fill="8EAADB" w:themeFill="accent1" w:themeFillTint="99"/>
          </w:tcPr>
          <w:p w14:paraId="584B325E"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57D8180A" w14:textId="6FA9D6BC"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81F13F2"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7B4CFC5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537A404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140071CF" w14:textId="1F87510F"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701AC46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7F35AAFC" w14:textId="77777777" w:rsidTr="0092030C">
        <w:tc>
          <w:tcPr>
            <w:tcW w:w="1985" w:type="dxa"/>
          </w:tcPr>
          <w:p w14:paraId="293072A4" w14:textId="27BDE6E1" w:rsidR="003C18D4" w:rsidRPr="00B14964" w:rsidRDefault="00C34173" w:rsidP="003C18D4">
            <w:pPr>
              <w:rPr>
                <w:rFonts w:cstheme="minorHAnsi"/>
                <w:b/>
                <w:sz w:val="22"/>
                <w:szCs w:val="22"/>
                <w:lang w:val="en-US"/>
              </w:rPr>
            </w:pPr>
            <w:r>
              <w:rPr>
                <w:rFonts w:cstheme="minorHAnsi"/>
                <w:b/>
                <w:sz w:val="22"/>
                <w:szCs w:val="22"/>
                <w:lang w:val="en-US"/>
              </w:rPr>
              <w:t>Sustainable Use of Natural R</w:t>
            </w:r>
            <w:r w:rsidR="003C18D4" w:rsidRPr="00B14964">
              <w:rPr>
                <w:rFonts w:cstheme="minorHAnsi"/>
                <w:b/>
                <w:sz w:val="22"/>
                <w:szCs w:val="22"/>
                <w:lang w:val="en-US"/>
              </w:rPr>
              <w:t>esources</w:t>
            </w:r>
          </w:p>
        </w:tc>
        <w:tc>
          <w:tcPr>
            <w:tcW w:w="2694" w:type="dxa"/>
          </w:tcPr>
          <w:p w14:paraId="42AACC67"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Sustainable Use of Natural Resources</w:t>
            </w:r>
          </w:p>
        </w:tc>
        <w:tc>
          <w:tcPr>
            <w:tcW w:w="2693" w:type="dxa"/>
          </w:tcPr>
          <w:p w14:paraId="2D70688E"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4C67E0F5"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AoG, line ministries, development partners</w:t>
            </w:r>
          </w:p>
        </w:tc>
        <w:tc>
          <w:tcPr>
            <w:tcW w:w="1205" w:type="dxa"/>
          </w:tcPr>
          <w:p w14:paraId="482DFAE2"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6FE8ED0" w14:textId="77777777" w:rsidR="003C18D4" w:rsidRPr="00B14964" w:rsidRDefault="0093639A" w:rsidP="003C18D4">
            <w:pPr>
              <w:rPr>
                <w:sz w:val="22"/>
                <w:szCs w:val="22"/>
              </w:rPr>
            </w:pPr>
            <w:r w:rsidRPr="00B14964">
              <w:rPr>
                <w:sz w:val="22"/>
                <w:szCs w:val="22"/>
              </w:rPr>
              <w:t>Formal (required by law, Decree No. 238)</w:t>
            </w:r>
          </w:p>
        </w:tc>
        <w:tc>
          <w:tcPr>
            <w:tcW w:w="3119" w:type="dxa"/>
          </w:tcPr>
          <w:p w14:paraId="0EB98BD2" w14:textId="70A54876"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5"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0915520C" w14:textId="77777777" w:rsidTr="0092030C">
        <w:tc>
          <w:tcPr>
            <w:tcW w:w="1985" w:type="dxa"/>
          </w:tcPr>
          <w:p w14:paraId="48ED927D" w14:textId="1595DD44" w:rsidR="004429B1" w:rsidRPr="00B14964" w:rsidRDefault="004429B1" w:rsidP="004429B1">
            <w:pPr>
              <w:rPr>
                <w:rFonts w:cstheme="minorHAnsi"/>
                <w:b/>
                <w:sz w:val="22"/>
                <w:szCs w:val="22"/>
                <w:lang w:val="en-US"/>
              </w:rPr>
            </w:pPr>
            <w:r w:rsidRPr="00B14964">
              <w:rPr>
                <w:rFonts w:cstheme="minorHAnsi"/>
                <w:b/>
                <w:sz w:val="22"/>
                <w:szCs w:val="22"/>
                <w:lang w:val="en-US"/>
              </w:rPr>
              <w:t xml:space="preserve">Waste </w:t>
            </w:r>
            <w:r w:rsidR="00C34173">
              <w:rPr>
                <w:rFonts w:cstheme="minorHAnsi"/>
                <w:b/>
                <w:sz w:val="22"/>
                <w:szCs w:val="22"/>
                <w:lang w:val="en-US"/>
              </w:rPr>
              <w:t>M</w:t>
            </w:r>
            <w:r w:rsidRPr="00B14964">
              <w:rPr>
                <w:rFonts w:cstheme="minorHAnsi"/>
                <w:b/>
                <w:sz w:val="22"/>
                <w:szCs w:val="22"/>
                <w:lang w:val="en-US"/>
              </w:rPr>
              <w:t>anagement</w:t>
            </w:r>
          </w:p>
        </w:tc>
        <w:tc>
          <w:tcPr>
            <w:tcW w:w="2694" w:type="dxa"/>
          </w:tcPr>
          <w:p w14:paraId="5D199283" w14:textId="77777777" w:rsidR="004429B1" w:rsidRPr="00B14964" w:rsidRDefault="004429B1"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Inter Council Waste Management</w:t>
            </w:r>
            <w:r w:rsidR="008768EB" w:rsidRPr="00B14964">
              <w:rPr>
                <w:rFonts w:eastAsia="Times New Roman" w:cstheme="minorHAnsi"/>
                <w:color w:val="222222"/>
                <w:sz w:val="22"/>
                <w:szCs w:val="22"/>
                <w:lang w:val="en-US"/>
              </w:rPr>
              <w:t xml:space="preserve"> Group</w:t>
            </w:r>
          </w:p>
          <w:p w14:paraId="391681E8" w14:textId="77777777" w:rsidR="004429B1" w:rsidRPr="00B14964" w:rsidRDefault="004429B1" w:rsidP="004429B1">
            <w:pPr>
              <w:rPr>
                <w:rFonts w:cstheme="minorHAnsi"/>
                <w:sz w:val="22"/>
                <w:szCs w:val="22"/>
                <w:lang w:val="en-US"/>
              </w:rPr>
            </w:pPr>
          </w:p>
        </w:tc>
        <w:tc>
          <w:tcPr>
            <w:tcW w:w="2693" w:type="dxa"/>
          </w:tcPr>
          <w:p w14:paraId="2F8284B6" w14:textId="77777777" w:rsidR="004429B1" w:rsidRPr="00B14964" w:rsidRDefault="004429B1" w:rsidP="004429B1">
            <w:pPr>
              <w:rPr>
                <w:rFonts w:cstheme="minorHAnsi"/>
                <w:sz w:val="22"/>
                <w:szCs w:val="22"/>
                <w:lang w:val="en-US"/>
              </w:rPr>
            </w:pPr>
          </w:p>
        </w:tc>
        <w:tc>
          <w:tcPr>
            <w:tcW w:w="1913" w:type="dxa"/>
          </w:tcPr>
          <w:p w14:paraId="3D2A1561" w14:textId="77777777" w:rsidR="004429B1" w:rsidRPr="00B14964" w:rsidRDefault="008768EB" w:rsidP="004429B1">
            <w:pPr>
              <w:rPr>
                <w:rFonts w:cstheme="minorHAnsi"/>
                <w:sz w:val="22"/>
                <w:szCs w:val="22"/>
                <w:lang w:val="en-US"/>
              </w:rPr>
            </w:pPr>
            <w:r w:rsidRPr="00B14964">
              <w:rPr>
                <w:rFonts w:cstheme="minorHAnsi"/>
                <w:sz w:val="22"/>
                <w:szCs w:val="22"/>
                <w:lang w:val="en-US"/>
              </w:rPr>
              <w:t>GoG representatives, civil society and donors.</w:t>
            </w:r>
          </w:p>
        </w:tc>
        <w:tc>
          <w:tcPr>
            <w:tcW w:w="1205" w:type="dxa"/>
          </w:tcPr>
          <w:p w14:paraId="12830D39" w14:textId="77777777" w:rsidR="004429B1" w:rsidRPr="00B14964" w:rsidRDefault="008768EB" w:rsidP="004429B1">
            <w:pPr>
              <w:rPr>
                <w:rFonts w:cstheme="minorHAnsi"/>
                <w:sz w:val="22"/>
                <w:szCs w:val="22"/>
                <w:lang w:val="en-US"/>
              </w:rPr>
            </w:pPr>
            <w:r w:rsidRPr="00B14964">
              <w:rPr>
                <w:rFonts w:cstheme="minorHAnsi"/>
                <w:sz w:val="22"/>
                <w:szCs w:val="22"/>
                <w:lang w:val="en-US"/>
              </w:rPr>
              <w:t>So far, two meetings.</w:t>
            </w:r>
          </w:p>
        </w:tc>
        <w:tc>
          <w:tcPr>
            <w:tcW w:w="1134" w:type="dxa"/>
          </w:tcPr>
          <w:p w14:paraId="489EF529" w14:textId="77777777" w:rsidR="00A7588F" w:rsidRPr="00B14964" w:rsidRDefault="0093639A" w:rsidP="004429B1">
            <w:pPr>
              <w:rPr>
                <w:sz w:val="22"/>
                <w:szCs w:val="22"/>
              </w:rPr>
            </w:pPr>
            <w:r w:rsidRPr="00B14964">
              <w:rPr>
                <w:sz w:val="22"/>
                <w:szCs w:val="22"/>
              </w:rPr>
              <w:t>Formal</w:t>
            </w:r>
          </w:p>
          <w:p w14:paraId="152FFB3E" w14:textId="77777777" w:rsidR="004429B1" w:rsidRPr="00B14964" w:rsidRDefault="004429B1" w:rsidP="004429B1">
            <w:pPr>
              <w:rPr>
                <w:rFonts w:cstheme="minorHAnsi"/>
                <w:sz w:val="22"/>
                <w:szCs w:val="22"/>
                <w:lang w:val="en-US"/>
              </w:rPr>
            </w:pPr>
          </w:p>
        </w:tc>
        <w:tc>
          <w:tcPr>
            <w:tcW w:w="3119" w:type="dxa"/>
          </w:tcPr>
          <w:p w14:paraId="6CC628BA" w14:textId="77777777" w:rsidR="004429B1" w:rsidRPr="00B14964" w:rsidRDefault="008768EB" w:rsidP="004429B1">
            <w:pPr>
              <w:rPr>
                <w:rFonts w:cstheme="minorHAnsi"/>
                <w:sz w:val="22"/>
                <w:szCs w:val="22"/>
                <w:lang w:val="en-US"/>
              </w:rPr>
            </w:pPr>
            <w:r w:rsidRPr="00B14964">
              <w:rPr>
                <w:rFonts w:cstheme="minorHAnsi"/>
                <w:sz w:val="22"/>
                <w:szCs w:val="22"/>
                <w:lang w:val="en-US"/>
              </w:rPr>
              <w:t>Ministry of Environment Protection and Agriculture</w:t>
            </w:r>
          </w:p>
        </w:tc>
      </w:tr>
      <w:tr w:rsidR="004429B1" w:rsidRPr="00B14964" w14:paraId="39732FC8" w14:textId="77777777" w:rsidTr="0092030C">
        <w:tc>
          <w:tcPr>
            <w:tcW w:w="1985" w:type="dxa"/>
          </w:tcPr>
          <w:p w14:paraId="11F94E2F" w14:textId="29D6ECE2" w:rsidR="004429B1" w:rsidRPr="00B14964" w:rsidRDefault="00C34173" w:rsidP="004429B1">
            <w:pPr>
              <w:rPr>
                <w:rFonts w:cstheme="minorHAnsi"/>
                <w:b/>
                <w:sz w:val="22"/>
                <w:szCs w:val="22"/>
                <w:lang w:val="en-US"/>
              </w:rPr>
            </w:pPr>
            <w:r>
              <w:rPr>
                <w:rFonts w:cstheme="minorHAnsi"/>
                <w:b/>
                <w:sz w:val="22"/>
                <w:szCs w:val="22"/>
                <w:lang w:val="en-US"/>
              </w:rPr>
              <w:t>Environmental P</w:t>
            </w:r>
            <w:r w:rsidR="00E20CB1" w:rsidRPr="00B14964">
              <w:rPr>
                <w:rFonts w:cstheme="minorHAnsi"/>
                <w:b/>
                <w:sz w:val="22"/>
                <w:szCs w:val="22"/>
                <w:lang w:val="en-US"/>
              </w:rPr>
              <w:t>olicy</w:t>
            </w:r>
          </w:p>
          <w:p w14:paraId="243920EA" w14:textId="77777777" w:rsidR="004D3207" w:rsidRPr="00B14964" w:rsidRDefault="004D3207" w:rsidP="004429B1">
            <w:pPr>
              <w:rPr>
                <w:rFonts w:cstheme="minorHAnsi"/>
                <w:b/>
                <w:sz w:val="22"/>
                <w:szCs w:val="22"/>
                <w:lang w:val="en-US"/>
              </w:rPr>
            </w:pPr>
          </w:p>
          <w:p w14:paraId="3EB0818E" w14:textId="77777777" w:rsidR="004D3207" w:rsidRPr="00B14964" w:rsidRDefault="004D3207" w:rsidP="004429B1">
            <w:pPr>
              <w:rPr>
                <w:rFonts w:cstheme="minorHAnsi"/>
                <w:b/>
                <w:sz w:val="22"/>
                <w:szCs w:val="22"/>
                <w:lang w:val="en-US"/>
              </w:rPr>
            </w:pPr>
          </w:p>
        </w:tc>
        <w:tc>
          <w:tcPr>
            <w:tcW w:w="2694" w:type="dxa"/>
          </w:tcPr>
          <w:p w14:paraId="1467088B" w14:textId="2A94CB2D" w:rsidR="004429B1" w:rsidRPr="00B14964" w:rsidRDefault="00D1683D" w:rsidP="004429B1">
            <w:pPr>
              <w:rPr>
                <w:rFonts w:cstheme="minorHAnsi"/>
                <w:sz w:val="22"/>
                <w:szCs w:val="22"/>
                <w:lang w:val="en-US"/>
              </w:rPr>
            </w:pPr>
            <w:r>
              <w:rPr>
                <w:rFonts w:cstheme="minorHAnsi"/>
                <w:sz w:val="22"/>
                <w:szCs w:val="22"/>
                <w:lang w:val="en-US"/>
              </w:rPr>
              <w:t>European Neighborhood Programme for Agriculture and Rural Dev</w:t>
            </w:r>
            <w:r w:rsidR="00235732">
              <w:rPr>
                <w:rFonts w:cstheme="minorHAnsi"/>
                <w:sz w:val="22"/>
                <w:szCs w:val="22"/>
                <w:lang w:val="en-US"/>
              </w:rPr>
              <w:t>elopment (ENPARD) – Coordination</w:t>
            </w:r>
            <w:r>
              <w:rPr>
                <w:rFonts w:cstheme="minorHAnsi"/>
                <w:sz w:val="22"/>
                <w:szCs w:val="22"/>
                <w:lang w:val="en-US"/>
              </w:rPr>
              <w:t xml:space="preserve"> Meetings</w:t>
            </w:r>
          </w:p>
        </w:tc>
        <w:tc>
          <w:tcPr>
            <w:tcW w:w="2693" w:type="dxa"/>
          </w:tcPr>
          <w:p w14:paraId="4FBF7BCF" w14:textId="77777777" w:rsidR="004429B1" w:rsidRPr="00B14964" w:rsidRDefault="004429B1" w:rsidP="004429B1">
            <w:pPr>
              <w:rPr>
                <w:rFonts w:cstheme="minorHAnsi"/>
                <w:sz w:val="22"/>
                <w:szCs w:val="22"/>
                <w:lang w:val="en-US"/>
              </w:rPr>
            </w:pPr>
          </w:p>
        </w:tc>
        <w:tc>
          <w:tcPr>
            <w:tcW w:w="1913" w:type="dxa"/>
          </w:tcPr>
          <w:p w14:paraId="7FFDA0B1" w14:textId="77777777" w:rsidR="004429B1" w:rsidRPr="00B14964" w:rsidRDefault="00AB7185" w:rsidP="004429B1">
            <w:pPr>
              <w:rPr>
                <w:rFonts w:cstheme="minorHAnsi"/>
                <w:sz w:val="22"/>
                <w:szCs w:val="22"/>
                <w:lang w:val="en-US"/>
              </w:rPr>
            </w:pPr>
            <w:r w:rsidRPr="00B14964">
              <w:rPr>
                <w:rFonts w:cstheme="minorHAnsi"/>
                <w:sz w:val="22"/>
                <w:szCs w:val="22"/>
                <w:lang w:val="en-US"/>
              </w:rPr>
              <w:t>GoG, development partners</w:t>
            </w:r>
          </w:p>
        </w:tc>
        <w:tc>
          <w:tcPr>
            <w:tcW w:w="1205" w:type="dxa"/>
          </w:tcPr>
          <w:p w14:paraId="400AA71A" w14:textId="77777777" w:rsidR="004429B1" w:rsidRPr="00B14964" w:rsidRDefault="00E20CB1" w:rsidP="004429B1">
            <w:pPr>
              <w:rPr>
                <w:rFonts w:cstheme="minorHAnsi"/>
                <w:sz w:val="22"/>
                <w:szCs w:val="22"/>
                <w:lang w:val="en-US"/>
              </w:rPr>
            </w:pPr>
            <w:r w:rsidRPr="00B14964">
              <w:rPr>
                <w:rFonts w:cstheme="minorHAnsi"/>
                <w:sz w:val="22"/>
                <w:szCs w:val="22"/>
                <w:lang w:val="en-US"/>
              </w:rPr>
              <w:t>Quarterly</w:t>
            </w:r>
          </w:p>
        </w:tc>
        <w:tc>
          <w:tcPr>
            <w:tcW w:w="1134" w:type="dxa"/>
          </w:tcPr>
          <w:p w14:paraId="73B97393" w14:textId="16B2BC92" w:rsidR="004429B1" w:rsidRPr="00B14964" w:rsidRDefault="00D1683D" w:rsidP="004429B1">
            <w:pPr>
              <w:rPr>
                <w:rFonts w:cstheme="minorHAnsi"/>
                <w:sz w:val="22"/>
                <w:szCs w:val="22"/>
                <w:lang w:val="en-US"/>
              </w:rPr>
            </w:pPr>
            <w:r>
              <w:rPr>
                <w:rFonts w:cstheme="minorHAnsi"/>
                <w:sz w:val="22"/>
                <w:szCs w:val="22"/>
                <w:lang w:val="en-US"/>
              </w:rPr>
              <w:t>Formal</w:t>
            </w:r>
          </w:p>
        </w:tc>
        <w:tc>
          <w:tcPr>
            <w:tcW w:w="3119" w:type="dxa"/>
          </w:tcPr>
          <w:p w14:paraId="2C93B428" w14:textId="296A3500" w:rsidR="004429B1" w:rsidRPr="00B14964" w:rsidRDefault="00D1683D" w:rsidP="004429B1">
            <w:pPr>
              <w:rPr>
                <w:rFonts w:cstheme="minorHAnsi"/>
                <w:sz w:val="22"/>
                <w:szCs w:val="22"/>
                <w:lang w:val="en-US"/>
              </w:rPr>
            </w:pPr>
            <w:r>
              <w:rPr>
                <w:rFonts w:cstheme="minorHAnsi"/>
                <w:sz w:val="22"/>
                <w:szCs w:val="22"/>
                <w:lang w:val="en-US"/>
              </w:rPr>
              <w:t>EU, FAO coordinate.</w:t>
            </w:r>
          </w:p>
        </w:tc>
      </w:tr>
    </w:tbl>
    <w:p w14:paraId="377D8AA8" w14:textId="77777777" w:rsidR="004D3207" w:rsidRPr="00B14964" w:rsidRDefault="004D3207">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2B447E5B" w14:textId="77777777" w:rsidTr="0092030C">
        <w:tc>
          <w:tcPr>
            <w:tcW w:w="14743" w:type="dxa"/>
            <w:gridSpan w:val="7"/>
            <w:shd w:val="clear" w:color="auto" w:fill="D9E2F3" w:themeFill="accent1" w:themeFillTint="33"/>
          </w:tcPr>
          <w:p w14:paraId="663D2E30" w14:textId="77777777" w:rsidR="004429B1" w:rsidRPr="00B14964" w:rsidRDefault="004429B1" w:rsidP="004429B1">
            <w:pPr>
              <w:rPr>
                <w:rFonts w:cstheme="minorHAnsi"/>
                <w:b/>
                <w:sz w:val="22"/>
                <w:szCs w:val="22"/>
                <w:lang w:val="en-US"/>
              </w:rPr>
            </w:pPr>
            <w:r w:rsidRPr="00B14964">
              <w:rPr>
                <w:rFonts w:cstheme="minorHAnsi"/>
                <w:b/>
                <w:sz w:val="22"/>
                <w:szCs w:val="22"/>
                <w:lang w:val="en-US"/>
              </w:rPr>
              <w:t>Social Welfare</w:t>
            </w:r>
          </w:p>
          <w:p w14:paraId="5421DB80" w14:textId="77777777" w:rsidR="004429B1" w:rsidRPr="00B14964" w:rsidRDefault="004429B1" w:rsidP="004429B1">
            <w:pPr>
              <w:rPr>
                <w:rFonts w:cstheme="minorHAnsi"/>
                <w:i/>
                <w:sz w:val="22"/>
                <w:szCs w:val="22"/>
                <w:lang w:val="en-US"/>
              </w:rPr>
            </w:pPr>
            <w:r w:rsidRPr="00B14964">
              <w:rPr>
                <w:rFonts w:cstheme="minorHAnsi"/>
                <w:i/>
                <w:sz w:val="22"/>
                <w:szCs w:val="22"/>
                <w:lang w:val="en-US"/>
              </w:rPr>
              <w:t>Health policy and administrative management; basic health care; social infrastructure and services; population policy and reproductive health.</w:t>
            </w:r>
          </w:p>
          <w:p w14:paraId="31EEA534" w14:textId="77777777" w:rsidR="004429B1" w:rsidRPr="00B14964" w:rsidRDefault="004429B1" w:rsidP="004429B1">
            <w:pPr>
              <w:rPr>
                <w:rFonts w:cstheme="minorHAnsi"/>
                <w:sz w:val="22"/>
                <w:szCs w:val="22"/>
                <w:lang w:val="en-US"/>
              </w:rPr>
            </w:pPr>
          </w:p>
        </w:tc>
      </w:tr>
      <w:tr w:rsidR="004429B1" w:rsidRPr="00B14964" w14:paraId="4CB3E917" w14:textId="77777777" w:rsidTr="0092030C">
        <w:tc>
          <w:tcPr>
            <w:tcW w:w="1985" w:type="dxa"/>
            <w:shd w:val="clear" w:color="auto" w:fill="8EAADB" w:themeFill="accent1" w:themeFillTint="99"/>
          </w:tcPr>
          <w:p w14:paraId="7DB020F4"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68ED1DCF" w14:textId="1863FF81"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6B9D8110"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146D2E1D"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B8EC63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6F56B784" w14:textId="337113DA"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CCB421B"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35D4346" w14:textId="77777777" w:rsidTr="0092030C">
        <w:tc>
          <w:tcPr>
            <w:tcW w:w="1985" w:type="dxa"/>
          </w:tcPr>
          <w:p w14:paraId="2D01E4C2" w14:textId="656B197C" w:rsidR="003C18D4" w:rsidRPr="00B14964" w:rsidRDefault="00C34173" w:rsidP="003C18D4">
            <w:pPr>
              <w:rPr>
                <w:rFonts w:cstheme="minorHAnsi"/>
                <w:b/>
                <w:sz w:val="22"/>
                <w:szCs w:val="22"/>
                <w:lang w:val="en-US"/>
              </w:rPr>
            </w:pPr>
            <w:r>
              <w:rPr>
                <w:rFonts w:cstheme="minorHAnsi"/>
                <w:b/>
                <w:sz w:val="22"/>
                <w:szCs w:val="22"/>
                <w:lang w:val="en-US"/>
              </w:rPr>
              <w:t>Social W</w:t>
            </w:r>
            <w:r w:rsidR="003C18D4" w:rsidRPr="00B14964">
              <w:rPr>
                <w:rFonts w:cstheme="minorHAnsi"/>
                <w:b/>
                <w:sz w:val="22"/>
                <w:szCs w:val="22"/>
                <w:lang w:val="en-US"/>
              </w:rPr>
              <w:t>elfare</w:t>
            </w:r>
          </w:p>
        </w:tc>
        <w:tc>
          <w:tcPr>
            <w:tcW w:w="2694" w:type="dxa"/>
          </w:tcPr>
          <w:p w14:paraId="3CB1B24E"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Social Welfare</w:t>
            </w:r>
          </w:p>
        </w:tc>
        <w:tc>
          <w:tcPr>
            <w:tcW w:w="2693" w:type="dxa"/>
          </w:tcPr>
          <w:p w14:paraId="08122D49"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w:t>
            </w:r>
            <w:r w:rsidRPr="00B14964">
              <w:rPr>
                <w:rFonts w:eastAsia="Times New Roman" w:cstheme="minorHAnsi"/>
                <w:color w:val="222222"/>
                <w:sz w:val="22"/>
                <w:szCs w:val="22"/>
                <w:lang w:val="en-US"/>
              </w:rPr>
              <w:lastRenderedPageBreak/>
              <w:t>priorities and avoid overlaps in donor support.</w:t>
            </w:r>
          </w:p>
        </w:tc>
        <w:tc>
          <w:tcPr>
            <w:tcW w:w="1913" w:type="dxa"/>
          </w:tcPr>
          <w:p w14:paraId="3C5FFFEB"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lastRenderedPageBreak/>
              <w:t xml:space="preserve">AoG, line ministries, </w:t>
            </w:r>
            <w:r w:rsidRPr="00B14964">
              <w:rPr>
                <w:rFonts w:eastAsia="Times New Roman" w:cstheme="minorHAnsi"/>
                <w:color w:val="222222"/>
                <w:sz w:val="22"/>
                <w:szCs w:val="22"/>
                <w:lang w:val="en-US"/>
              </w:rPr>
              <w:lastRenderedPageBreak/>
              <w:t>development partners</w:t>
            </w:r>
          </w:p>
        </w:tc>
        <w:tc>
          <w:tcPr>
            <w:tcW w:w="1205" w:type="dxa"/>
          </w:tcPr>
          <w:p w14:paraId="49E9AF44" w14:textId="77777777" w:rsidR="003C18D4" w:rsidRPr="00B14964" w:rsidRDefault="003C18D4" w:rsidP="003C18D4">
            <w:pPr>
              <w:rPr>
                <w:rFonts w:cstheme="minorHAnsi"/>
                <w:sz w:val="22"/>
                <w:szCs w:val="22"/>
                <w:lang w:val="en-US"/>
              </w:rPr>
            </w:pPr>
            <w:r w:rsidRPr="00B14964">
              <w:rPr>
                <w:rFonts w:cstheme="minorHAnsi"/>
                <w:sz w:val="22"/>
                <w:szCs w:val="22"/>
                <w:lang w:val="en-US"/>
              </w:rPr>
              <w:lastRenderedPageBreak/>
              <w:t>Once a year</w:t>
            </w:r>
          </w:p>
        </w:tc>
        <w:tc>
          <w:tcPr>
            <w:tcW w:w="1134" w:type="dxa"/>
          </w:tcPr>
          <w:p w14:paraId="24F595D4" w14:textId="77777777" w:rsidR="003C18D4" w:rsidRPr="00B14964" w:rsidRDefault="0093639A" w:rsidP="003C18D4">
            <w:pPr>
              <w:rPr>
                <w:sz w:val="22"/>
                <w:szCs w:val="22"/>
              </w:rPr>
            </w:pPr>
            <w:r w:rsidRPr="00B14964">
              <w:rPr>
                <w:sz w:val="22"/>
                <w:szCs w:val="22"/>
              </w:rPr>
              <w:t xml:space="preserve">Formal (required by law, </w:t>
            </w:r>
            <w:r w:rsidRPr="00B14964">
              <w:rPr>
                <w:sz w:val="22"/>
                <w:szCs w:val="22"/>
              </w:rPr>
              <w:lastRenderedPageBreak/>
              <w:t>Decree No. 238)</w:t>
            </w:r>
          </w:p>
        </w:tc>
        <w:tc>
          <w:tcPr>
            <w:tcW w:w="3119" w:type="dxa"/>
          </w:tcPr>
          <w:p w14:paraId="7C819C7C" w14:textId="3F6DA0C8" w:rsidR="003C18D4" w:rsidRPr="00B14964" w:rsidRDefault="00D9474B" w:rsidP="003C18D4">
            <w:pPr>
              <w:rPr>
                <w:rFonts w:cstheme="minorHAnsi"/>
                <w:sz w:val="22"/>
                <w:szCs w:val="22"/>
                <w:lang w:val="nb-NO"/>
              </w:rPr>
            </w:pPr>
            <w:r w:rsidRPr="00B14964">
              <w:rPr>
                <w:rFonts w:cstheme="minorHAnsi"/>
                <w:sz w:val="22"/>
                <w:szCs w:val="22"/>
                <w:lang w:val="nb-NO"/>
              </w:rPr>
              <w:lastRenderedPageBreak/>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w:t>
            </w:r>
            <w:r>
              <w:rPr>
                <w:rFonts w:cstheme="minorHAnsi"/>
                <w:sz w:val="22"/>
                <w:szCs w:val="22"/>
                <w:lang w:val="nb-NO"/>
              </w:rPr>
              <w:lastRenderedPageBreak/>
              <w:t>Department of AoG</w:t>
            </w:r>
            <w:r w:rsidR="003C18D4" w:rsidRPr="00B14964">
              <w:rPr>
                <w:rFonts w:cstheme="minorHAnsi"/>
                <w:sz w:val="22"/>
                <w:szCs w:val="22"/>
                <w:lang w:val="nb-NO"/>
              </w:rPr>
              <w:t xml:space="preserve"> </w:t>
            </w:r>
            <w:hyperlink r:id="rId26"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8D69AF" w:rsidRPr="00B14964" w14:paraId="32D91752" w14:textId="77777777" w:rsidTr="008D69AF">
        <w:tc>
          <w:tcPr>
            <w:tcW w:w="1985" w:type="dxa"/>
          </w:tcPr>
          <w:p w14:paraId="15391256" w14:textId="77777777" w:rsidR="008D69AF" w:rsidRDefault="008D69AF" w:rsidP="008D69AF">
            <w:pPr>
              <w:rPr>
                <w:rFonts w:cstheme="minorHAnsi"/>
                <w:b/>
                <w:sz w:val="22"/>
                <w:szCs w:val="22"/>
                <w:highlight w:val="yellow"/>
                <w:lang w:val="en-US"/>
              </w:rPr>
            </w:pPr>
            <w:r w:rsidRPr="0064409A">
              <w:rPr>
                <w:rFonts w:cstheme="minorHAnsi"/>
                <w:b/>
                <w:sz w:val="22"/>
                <w:szCs w:val="22"/>
                <w:highlight w:val="yellow"/>
                <w:lang w:val="en-US"/>
              </w:rPr>
              <w:lastRenderedPageBreak/>
              <w:t xml:space="preserve">Online Medical Education </w:t>
            </w:r>
          </w:p>
          <w:p w14:paraId="4981255D" w14:textId="77777777" w:rsidR="0064409A" w:rsidRDefault="0064409A" w:rsidP="008D69AF">
            <w:pPr>
              <w:rPr>
                <w:rFonts w:cstheme="minorHAnsi"/>
                <w:b/>
                <w:sz w:val="22"/>
                <w:szCs w:val="22"/>
                <w:highlight w:val="yellow"/>
                <w:lang w:val="en-US"/>
              </w:rPr>
            </w:pPr>
          </w:p>
          <w:p w14:paraId="5B756538" w14:textId="7A833C7E" w:rsidR="0064409A" w:rsidRPr="0064409A" w:rsidRDefault="0064409A" w:rsidP="008D69AF">
            <w:pPr>
              <w:rPr>
                <w:rFonts w:cstheme="minorHAnsi"/>
                <w:b/>
                <w:sz w:val="22"/>
                <w:szCs w:val="22"/>
                <w:highlight w:val="yellow"/>
                <w:lang w:val="en-US"/>
              </w:rPr>
            </w:pPr>
            <w:r>
              <w:rPr>
                <w:rFonts w:cstheme="minorHAnsi"/>
                <w:b/>
                <w:sz w:val="22"/>
                <w:szCs w:val="22"/>
                <w:highlight w:val="yellow"/>
                <w:lang w:val="en-US"/>
              </w:rPr>
              <w:t>CDS Initiative</w:t>
            </w:r>
          </w:p>
        </w:tc>
        <w:tc>
          <w:tcPr>
            <w:tcW w:w="2694" w:type="dxa"/>
          </w:tcPr>
          <w:p w14:paraId="41B9080F" w14:textId="57D9FA4F" w:rsidR="008D69AF" w:rsidRPr="0064409A" w:rsidRDefault="008D69AF" w:rsidP="00115447">
            <w:pPr>
              <w:spacing w:after="240"/>
              <w:rPr>
                <w:rFonts w:eastAsia="Times New Roman" w:cstheme="minorHAnsi"/>
                <w:color w:val="222222"/>
                <w:sz w:val="22"/>
                <w:szCs w:val="22"/>
                <w:highlight w:val="yellow"/>
                <w:lang w:val="en-US"/>
              </w:rPr>
            </w:pPr>
            <w:r w:rsidRPr="0064409A">
              <w:rPr>
                <w:rFonts w:eastAsia="Times New Roman" w:cstheme="minorHAnsi"/>
                <w:color w:val="222222"/>
                <w:sz w:val="22"/>
                <w:szCs w:val="22"/>
                <w:highlight w:val="yellow"/>
                <w:lang w:val="en-US"/>
              </w:rPr>
              <w:t xml:space="preserve">National Coordination </w:t>
            </w:r>
            <w:r w:rsidR="0064409A" w:rsidRPr="0064409A">
              <w:rPr>
                <w:rFonts w:eastAsia="Times New Roman" w:cstheme="minorHAnsi"/>
                <w:color w:val="222222"/>
                <w:sz w:val="22"/>
                <w:szCs w:val="22"/>
                <w:highlight w:val="yellow"/>
                <w:lang w:val="en-US"/>
              </w:rPr>
              <w:t xml:space="preserve">Working </w:t>
            </w:r>
            <w:r w:rsidRPr="0064409A">
              <w:rPr>
                <w:rFonts w:eastAsia="Times New Roman" w:cstheme="minorHAnsi"/>
                <w:color w:val="222222"/>
                <w:sz w:val="22"/>
                <w:szCs w:val="22"/>
                <w:highlight w:val="yellow"/>
                <w:lang w:val="en-US"/>
              </w:rPr>
              <w:t>Group in cooperation with the British Medical Journal (BMJ)</w:t>
            </w:r>
          </w:p>
        </w:tc>
        <w:tc>
          <w:tcPr>
            <w:tcW w:w="2693" w:type="dxa"/>
          </w:tcPr>
          <w:p w14:paraId="727704CF" w14:textId="429C2F34" w:rsidR="008D69AF" w:rsidRPr="0064409A" w:rsidRDefault="00115447" w:rsidP="00115447">
            <w:pPr>
              <w:spacing w:after="240"/>
              <w:rPr>
                <w:rFonts w:eastAsia="Times New Roman" w:cstheme="minorHAnsi"/>
                <w:color w:val="222222"/>
                <w:sz w:val="22"/>
                <w:szCs w:val="22"/>
                <w:highlight w:val="yellow"/>
                <w:lang w:val="en-US"/>
              </w:rPr>
            </w:pPr>
            <w:r w:rsidRPr="0064409A">
              <w:rPr>
                <w:rFonts w:eastAsia="Times New Roman" w:cstheme="minorHAnsi"/>
                <w:color w:val="222222"/>
                <w:sz w:val="22"/>
                <w:szCs w:val="22"/>
                <w:highlight w:val="yellow"/>
                <w:lang w:val="en-US"/>
              </w:rPr>
              <w:t xml:space="preserve">Strategic planning and dialogue with the BMJ / London headquarters in regards of the implementation of activities connected to the Clinical Decision Support (CDS) platform. </w:t>
            </w:r>
          </w:p>
        </w:tc>
        <w:tc>
          <w:tcPr>
            <w:tcW w:w="1913" w:type="dxa"/>
          </w:tcPr>
          <w:p w14:paraId="5B005F7A" w14:textId="3A5CECFF" w:rsidR="008D69AF" w:rsidRPr="0064409A" w:rsidRDefault="00115447" w:rsidP="00115447">
            <w:pPr>
              <w:spacing w:after="240"/>
              <w:rPr>
                <w:rFonts w:ascii="Sylfaen" w:eastAsia="Times New Roman" w:hAnsi="Sylfaen" w:cstheme="minorHAnsi"/>
                <w:color w:val="222222"/>
                <w:sz w:val="22"/>
                <w:szCs w:val="22"/>
                <w:highlight w:val="yellow"/>
                <w:lang w:val="ka-GE"/>
              </w:rPr>
            </w:pPr>
            <w:r w:rsidRPr="0064409A">
              <w:rPr>
                <w:rFonts w:eastAsia="Times New Roman" w:cstheme="minorHAnsi"/>
                <w:color w:val="222222"/>
                <w:sz w:val="22"/>
                <w:szCs w:val="22"/>
                <w:highlight w:val="yellow"/>
                <w:lang w:val="en-US"/>
              </w:rPr>
              <w:t xml:space="preserve">GG members &amp; Int. Donors: Ministry of IDPs from the Occupied Territories, Labour, Health and Social Affairs; National Center for Disease Control and Public Health; State Regulation Agency for Medical Activities; Tbilisi State Medical University; D. Tvildiani Medical University, BMJ lead for Georgia </w:t>
            </w:r>
            <w:r w:rsidR="0064409A" w:rsidRPr="0064409A">
              <w:rPr>
                <w:rFonts w:eastAsia="Times New Roman" w:cstheme="minorHAnsi"/>
                <w:color w:val="222222"/>
                <w:sz w:val="22"/>
                <w:szCs w:val="22"/>
                <w:highlight w:val="yellow"/>
                <w:lang w:val="en-US"/>
              </w:rPr>
              <w:t>Project</w:t>
            </w:r>
            <w:r w:rsidRPr="0064409A">
              <w:rPr>
                <w:rFonts w:eastAsia="Times New Roman" w:cstheme="minorHAnsi"/>
                <w:color w:val="222222"/>
                <w:sz w:val="22"/>
                <w:szCs w:val="22"/>
                <w:highlight w:val="yellow"/>
                <w:lang w:val="en-US"/>
              </w:rPr>
              <w:t>, US Defense Threat Reduction Agency (DTRA)</w:t>
            </w:r>
          </w:p>
        </w:tc>
        <w:tc>
          <w:tcPr>
            <w:tcW w:w="1205" w:type="dxa"/>
          </w:tcPr>
          <w:p w14:paraId="385BA2EA" w14:textId="183C3D88" w:rsidR="008D69AF" w:rsidRPr="0064409A" w:rsidRDefault="00115447" w:rsidP="00115447">
            <w:pPr>
              <w:rPr>
                <w:rFonts w:cstheme="minorHAnsi"/>
                <w:sz w:val="22"/>
                <w:szCs w:val="22"/>
                <w:highlight w:val="yellow"/>
                <w:lang w:val="en-US"/>
              </w:rPr>
            </w:pPr>
            <w:r w:rsidRPr="0064409A">
              <w:rPr>
                <w:rFonts w:cstheme="minorHAnsi"/>
                <w:sz w:val="22"/>
                <w:szCs w:val="22"/>
                <w:highlight w:val="yellow"/>
                <w:lang w:val="en-US"/>
              </w:rPr>
              <w:t>Quarterly</w:t>
            </w:r>
            <w:r w:rsidR="008D69AF" w:rsidRPr="0064409A">
              <w:rPr>
                <w:rFonts w:cstheme="minorHAnsi"/>
                <w:sz w:val="22"/>
                <w:szCs w:val="22"/>
                <w:highlight w:val="yellow"/>
                <w:lang w:val="en-US"/>
              </w:rPr>
              <w:t xml:space="preserve"> </w:t>
            </w:r>
          </w:p>
        </w:tc>
        <w:tc>
          <w:tcPr>
            <w:tcW w:w="1134" w:type="dxa"/>
          </w:tcPr>
          <w:p w14:paraId="0B237288" w14:textId="58B3440E" w:rsidR="00115447" w:rsidRPr="0064409A" w:rsidRDefault="00115447" w:rsidP="00115447">
            <w:pPr>
              <w:rPr>
                <w:sz w:val="22"/>
                <w:szCs w:val="22"/>
                <w:highlight w:val="yellow"/>
              </w:rPr>
            </w:pPr>
            <w:r w:rsidRPr="0064409A">
              <w:rPr>
                <w:sz w:val="22"/>
                <w:szCs w:val="22"/>
                <w:highlight w:val="yellow"/>
              </w:rPr>
              <w:t>Minister’s decree № (01-335/</w:t>
            </w:r>
            <w:r w:rsidRPr="0064409A">
              <w:rPr>
                <w:rFonts w:ascii="Sylfaen" w:hAnsi="Sylfaen" w:cs="Sylfaen"/>
                <w:sz w:val="22"/>
                <w:szCs w:val="22"/>
                <w:highlight w:val="yellow"/>
              </w:rPr>
              <w:t>ო</w:t>
            </w:r>
          </w:p>
          <w:p w14:paraId="2E85AB73" w14:textId="73AED548" w:rsidR="008D69AF" w:rsidRPr="0064409A" w:rsidRDefault="00115447" w:rsidP="0064409A">
            <w:pPr>
              <w:rPr>
                <w:sz w:val="22"/>
                <w:szCs w:val="22"/>
                <w:highlight w:val="yellow"/>
              </w:rPr>
            </w:pPr>
            <w:r w:rsidRPr="0064409A">
              <w:rPr>
                <w:sz w:val="22"/>
                <w:szCs w:val="22"/>
                <w:highlight w:val="yellow"/>
              </w:rPr>
              <w:t xml:space="preserve">03 / </w:t>
            </w:r>
            <w:r w:rsidR="0064409A" w:rsidRPr="0064409A">
              <w:rPr>
                <w:sz w:val="22"/>
                <w:szCs w:val="22"/>
                <w:highlight w:val="yellow"/>
              </w:rPr>
              <w:t>December / 2015</w:t>
            </w:r>
            <w:r w:rsidRPr="0064409A">
              <w:rPr>
                <w:sz w:val="22"/>
                <w:szCs w:val="22"/>
                <w:highlight w:val="yellow"/>
              </w:rPr>
              <w:t xml:space="preserve">)           </w:t>
            </w:r>
          </w:p>
        </w:tc>
        <w:tc>
          <w:tcPr>
            <w:tcW w:w="3119" w:type="dxa"/>
          </w:tcPr>
          <w:p w14:paraId="0DF5F705" w14:textId="51D0D426" w:rsidR="0064409A" w:rsidRPr="0064409A" w:rsidRDefault="0064409A" w:rsidP="008D69AF">
            <w:pPr>
              <w:rPr>
                <w:rFonts w:cstheme="minorHAnsi"/>
                <w:sz w:val="22"/>
                <w:szCs w:val="22"/>
                <w:highlight w:val="yellow"/>
                <w:lang w:val="nb-NO"/>
              </w:rPr>
            </w:pPr>
            <w:r w:rsidRPr="0064409A">
              <w:rPr>
                <w:rFonts w:cstheme="minorHAnsi"/>
                <w:sz w:val="22"/>
                <w:szCs w:val="22"/>
                <w:highlight w:val="yellow"/>
                <w:lang w:val="nb-NO"/>
              </w:rPr>
              <w:t>Mr. Zaza Bokhua, F</w:t>
            </w:r>
            <w:r>
              <w:rPr>
                <w:rFonts w:cstheme="minorHAnsi"/>
                <w:sz w:val="22"/>
                <w:szCs w:val="22"/>
                <w:highlight w:val="yellow"/>
                <w:lang w:val="nb-NO"/>
              </w:rPr>
              <w:t>i</w:t>
            </w:r>
            <w:r w:rsidRPr="0064409A">
              <w:rPr>
                <w:rFonts w:cstheme="minorHAnsi"/>
                <w:sz w:val="22"/>
                <w:szCs w:val="22"/>
                <w:highlight w:val="yellow"/>
                <w:lang w:val="nb-NO"/>
              </w:rPr>
              <w:t>rst Deputy Minister, Chair of the CWG;</w:t>
            </w:r>
          </w:p>
          <w:p w14:paraId="450DDED7" w14:textId="04461C93" w:rsidR="0064409A" w:rsidRPr="0064409A" w:rsidRDefault="007874B8" w:rsidP="008D69AF">
            <w:pPr>
              <w:rPr>
                <w:rFonts w:cstheme="minorHAnsi"/>
                <w:sz w:val="22"/>
                <w:szCs w:val="22"/>
                <w:highlight w:val="yellow"/>
                <w:lang w:val="nb-NO"/>
              </w:rPr>
            </w:pPr>
            <w:hyperlink r:id="rId27" w:history="1">
              <w:r w:rsidR="0064409A" w:rsidRPr="0064409A">
                <w:rPr>
                  <w:rStyle w:val="Hyperlink"/>
                  <w:rFonts w:cstheme="minorHAnsi"/>
                  <w:sz w:val="22"/>
                  <w:szCs w:val="22"/>
                  <w:highlight w:val="yellow"/>
                  <w:lang w:val="nb-NO"/>
                </w:rPr>
                <w:t>zbokhua@moh.gov.ge</w:t>
              </w:r>
            </w:hyperlink>
          </w:p>
          <w:p w14:paraId="35798B29" w14:textId="487FAD49" w:rsidR="0064409A" w:rsidRPr="0064409A" w:rsidRDefault="0064409A" w:rsidP="0064409A">
            <w:pPr>
              <w:rPr>
                <w:rStyle w:val="Hyperlink"/>
                <w:rFonts w:cstheme="minorHAnsi"/>
                <w:sz w:val="22"/>
                <w:szCs w:val="22"/>
                <w:highlight w:val="yellow"/>
                <w:lang w:val="nb-NO"/>
              </w:rPr>
            </w:pPr>
            <w:r w:rsidRPr="0064409A">
              <w:rPr>
                <w:rFonts w:cstheme="minorHAnsi"/>
                <w:sz w:val="22"/>
                <w:szCs w:val="22"/>
                <w:highlight w:val="yellow"/>
                <w:lang w:val="nb-NO"/>
              </w:rPr>
              <w:t xml:space="preserve">Mr. Amiran Gamkrelidze, Director General / National Center for Disease Control and Public Health, Lead for coordination process with int. </w:t>
            </w:r>
            <w:r>
              <w:rPr>
                <w:rFonts w:cstheme="minorHAnsi"/>
                <w:sz w:val="22"/>
                <w:szCs w:val="22"/>
                <w:highlight w:val="yellow"/>
                <w:lang w:val="nb-NO"/>
              </w:rPr>
              <w:t>p</w:t>
            </w:r>
            <w:r w:rsidRPr="0064409A">
              <w:rPr>
                <w:rFonts w:cstheme="minorHAnsi"/>
                <w:sz w:val="22"/>
                <w:szCs w:val="22"/>
                <w:highlight w:val="yellow"/>
                <w:lang w:val="nb-NO"/>
              </w:rPr>
              <w:t>artner and donor institutions</w:t>
            </w:r>
            <w:r w:rsidR="008D69AF" w:rsidRPr="0064409A">
              <w:rPr>
                <w:rFonts w:cstheme="minorHAnsi"/>
                <w:sz w:val="22"/>
                <w:szCs w:val="22"/>
                <w:highlight w:val="yellow"/>
                <w:lang w:val="nb-NO"/>
              </w:rPr>
              <w:t xml:space="preserve"> </w:t>
            </w:r>
          </w:p>
          <w:p w14:paraId="55CFD64C" w14:textId="7EE3F445" w:rsidR="0064409A" w:rsidRPr="0064409A" w:rsidRDefault="007874B8" w:rsidP="0064409A">
            <w:pPr>
              <w:rPr>
                <w:rStyle w:val="Hyperlink"/>
                <w:rFonts w:cstheme="minorHAnsi"/>
                <w:sz w:val="22"/>
                <w:szCs w:val="22"/>
                <w:highlight w:val="yellow"/>
                <w:lang w:val="nb-NO"/>
              </w:rPr>
            </w:pPr>
            <w:hyperlink r:id="rId28" w:history="1">
              <w:r w:rsidR="0064409A" w:rsidRPr="0064409A">
                <w:rPr>
                  <w:rStyle w:val="Hyperlink"/>
                  <w:rFonts w:cstheme="minorHAnsi"/>
                  <w:sz w:val="22"/>
                  <w:szCs w:val="22"/>
                  <w:highlight w:val="yellow"/>
                  <w:lang w:val="nb-NO"/>
                </w:rPr>
                <w:t>a.gamkrelidze@ncdc.ge</w:t>
              </w:r>
            </w:hyperlink>
          </w:p>
          <w:p w14:paraId="590F1658" w14:textId="12DC6CF4" w:rsidR="008D69AF" w:rsidRPr="0064409A" w:rsidRDefault="008D69AF" w:rsidP="0064409A">
            <w:pPr>
              <w:rPr>
                <w:rFonts w:cstheme="minorHAnsi"/>
                <w:sz w:val="22"/>
                <w:szCs w:val="22"/>
                <w:highlight w:val="yellow"/>
                <w:lang w:val="nb-NO"/>
              </w:rPr>
            </w:pPr>
            <w:r w:rsidRPr="0064409A">
              <w:rPr>
                <w:rFonts w:cstheme="minorHAnsi"/>
                <w:sz w:val="22"/>
                <w:szCs w:val="22"/>
                <w:highlight w:val="yellow"/>
                <w:lang w:val="nb-NO"/>
              </w:rPr>
              <w:t xml:space="preserve">  </w:t>
            </w:r>
          </w:p>
        </w:tc>
      </w:tr>
      <w:tr w:rsidR="008D69AF" w:rsidRPr="00B14964" w14:paraId="023425C4" w14:textId="77777777" w:rsidTr="008D69AF">
        <w:tc>
          <w:tcPr>
            <w:tcW w:w="1985" w:type="dxa"/>
          </w:tcPr>
          <w:p w14:paraId="4D60671A" w14:textId="0AF932B2" w:rsidR="008D69AF" w:rsidRPr="00F26627" w:rsidRDefault="0064409A" w:rsidP="0064409A">
            <w:pPr>
              <w:rPr>
                <w:rFonts w:cstheme="minorHAnsi"/>
                <w:b/>
                <w:sz w:val="22"/>
                <w:szCs w:val="22"/>
                <w:highlight w:val="yellow"/>
                <w:lang w:val="en-US"/>
              </w:rPr>
            </w:pPr>
            <w:r w:rsidRPr="00F26627">
              <w:rPr>
                <w:rFonts w:cstheme="minorHAnsi"/>
                <w:b/>
                <w:sz w:val="22"/>
                <w:szCs w:val="22"/>
                <w:highlight w:val="yellow"/>
                <w:lang w:val="en-US"/>
              </w:rPr>
              <w:t xml:space="preserve">Cross-border collaboration on Disease Surveillance, Exchange of </w:t>
            </w:r>
            <w:r w:rsidRPr="00F26627">
              <w:rPr>
                <w:rFonts w:cstheme="minorHAnsi"/>
                <w:b/>
                <w:sz w:val="22"/>
                <w:szCs w:val="22"/>
                <w:highlight w:val="yellow"/>
                <w:lang w:val="en-US"/>
              </w:rPr>
              <w:lastRenderedPageBreak/>
              <w:t>Experience and Expertise</w:t>
            </w:r>
          </w:p>
        </w:tc>
        <w:tc>
          <w:tcPr>
            <w:tcW w:w="2694" w:type="dxa"/>
          </w:tcPr>
          <w:p w14:paraId="066020C6" w14:textId="4FECEF86" w:rsidR="0064409A" w:rsidRPr="00F26627" w:rsidRDefault="009B34F7" w:rsidP="008D69AF">
            <w:pPr>
              <w:spacing w:after="240"/>
              <w:rPr>
                <w:rFonts w:eastAsia="Times New Roman" w:cstheme="minorHAnsi"/>
                <w:color w:val="222222"/>
                <w:sz w:val="22"/>
                <w:szCs w:val="22"/>
                <w:highlight w:val="yellow"/>
                <w:lang w:val="en-US"/>
              </w:rPr>
            </w:pPr>
            <w:r>
              <w:rPr>
                <w:rFonts w:eastAsia="Times New Roman" w:cstheme="minorHAnsi"/>
                <w:color w:val="222222"/>
                <w:sz w:val="22"/>
                <w:szCs w:val="22"/>
                <w:highlight w:val="yellow"/>
                <w:lang w:val="en-US"/>
              </w:rPr>
              <w:lastRenderedPageBreak/>
              <w:t xml:space="preserve">Biosurveillance Network of the Silk Road </w:t>
            </w:r>
          </w:p>
        </w:tc>
        <w:tc>
          <w:tcPr>
            <w:tcW w:w="2693" w:type="dxa"/>
          </w:tcPr>
          <w:p w14:paraId="30D5F49E" w14:textId="0320BC21" w:rsidR="008D69AF" w:rsidRPr="00F26627" w:rsidRDefault="00F26627" w:rsidP="008D69AF">
            <w:pPr>
              <w:spacing w:after="240"/>
              <w:rPr>
                <w:rFonts w:eastAsia="Times New Roman" w:cstheme="minorHAnsi"/>
                <w:color w:val="222222"/>
                <w:sz w:val="22"/>
                <w:szCs w:val="22"/>
                <w:highlight w:val="yellow"/>
                <w:lang w:val="en-US"/>
              </w:rPr>
            </w:pPr>
            <w:r w:rsidRPr="00F26627">
              <w:rPr>
                <w:rFonts w:eastAsia="Times New Roman" w:cstheme="minorHAnsi"/>
                <w:color w:val="222222"/>
                <w:sz w:val="22"/>
                <w:szCs w:val="22"/>
                <w:highlight w:val="yellow"/>
                <w:lang w:val="en-US"/>
              </w:rPr>
              <w:t>cooperation on all aspects of unified</w:t>
            </w:r>
            <w:r w:rsidR="009B34F7">
              <w:rPr>
                <w:rFonts w:eastAsia="Times New Roman" w:cstheme="minorHAnsi"/>
                <w:color w:val="222222"/>
                <w:sz w:val="22"/>
                <w:szCs w:val="22"/>
                <w:highlight w:val="yellow"/>
                <w:lang w:val="en-US"/>
              </w:rPr>
              <w:t>, integrated</w:t>
            </w:r>
            <w:r w:rsidRPr="00F26627">
              <w:rPr>
                <w:rFonts w:eastAsia="Times New Roman" w:cstheme="minorHAnsi"/>
                <w:color w:val="222222"/>
                <w:sz w:val="22"/>
                <w:szCs w:val="22"/>
                <w:highlight w:val="yellow"/>
                <w:lang w:val="en-US"/>
              </w:rPr>
              <w:t xml:space="preserve"> disease surveillance between the countries, involving the human and </w:t>
            </w:r>
            <w:r w:rsidRPr="00F26627">
              <w:rPr>
                <w:rFonts w:eastAsia="Times New Roman" w:cstheme="minorHAnsi"/>
                <w:color w:val="222222"/>
                <w:sz w:val="22"/>
                <w:szCs w:val="22"/>
                <w:highlight w:val="yellow"/>
                <w:lang w:val="en-US"/>
              </w:rPr>
              <w:lastRenderedPageBreak/>
              <w:t>animal health sector representatives</w:t>
            </w:r>
          </w:p>
        </w:tc>
        <w:tc>
          <w:tcPr>
            <w:tcW w:w="1913" w:type="dxa"/>
          </w:tcPr>
          <w:p w14:paraId="1B161D14" w14:textId="70F885C0" w:rsidR="008D69AF" w:rsidRPr="006C1C5E" w:rsidRDefault="009B34F7" w:rsidP="008D69AF">
            <w:pPr>
              <w:spacing w:after="240"/>
              <w:rPr>
                <w:rFonts w:eastAsia="Times New Roman" w:cstheme="minorHAnsi"/>
                <w:color w:val="222222"/>
                <w:sz w:val="22"/>
                <w:szCs w:val="22"/>
                <w:highlight w:val="yellow"/>
                <w:lang w:val="en-US"/>
              </w:rPr>
            </w:pPr>
            <w:r w:rsidRPr="006C1C5E">
              <w:rPr>
                <w:rFonts w:eastAsia="Times New Roman" w:cstheme="minorHAnsi"/>
                <w:color w:val="222222"/>
                <w:sz w:val="22"/>
                <w:szCs w:val="22"/>
                <w:highlight w:val="yellow"/>
                <w:lang w:val="en-US"/>
              </w:rPr>
              <w:lastRenderedPageBreak/>
              <w:t>Azerbaijan, Georgia, Kazakhstan, Ukraine,</w:t>
            </w:r>
            <w:r w:rsidR="00F26627" w:rsidRPr="006C1C5E">
              <w:rPr>
                <w:rFonts w:eastAsia="Times New Roman" w:cstheme="minorHAnsi"/>
                <w:color w:val="222222"/>
                <w:sz w:val="22"/>
                <w:szCs w:val="22"/>
                <w:highlight w:val="yellow"/>
                <w:lang w:val="en-US"/>
              </w:rPr>
              <w:t xml:space="preserve"> US Defense Threat </w:t>
            </w:r>
            <w:r w:rsidR="00F26627" w:rsidRPr="006C1C5E">
              <w:rPr>
                <w:rFonts w:eastAsia="Times New Roman" w:cstheme="minorHAnsi"/>
                <w:color w:val="222222"/>
                <w:sz w:val="22"/>
                <w:szCs w:val="22"/>
                <w:highlight w:val="yellow"/>
                <w:lang w:val="en-US"/>
              </w:rPr>
              <w:lastRenderedPageBreak/>
              <w:t>Reduction Agency (DTRA, BNSR)</w:t>
            </w:r>
          </w:p>
        </w:tc>
        <w:tc>
          <w:tcPr>
            <w:tcW w:w="1205" w:type="dxa"/>
          </w:tcPr>
          <w:p w14:paraId="3A664D46" w14:textId="48CFF51A" w:rsidR="008D69AF" w:rsidRPr="006C1C5E" w:rsidRDefault="009B34F7" w:rsidP="008D69AF">
            <w:pPr>
              <w:rPr>
                <w:rFonts w:eastAsia="Times New Roman" w:cstheme="minorHAnsi"/>
                <w:color w:val="222222"/>
                <w:sz w:val="22"/>
                <w:szCs w:val="22"/>
                <w:highlight w:val="yellow"/>
                <w:lang w:val="en-US"/>
              </w:rPr>
            </w:pPr>
            <w:r w:rsidRPr="006C1C5E">
              <w:rPr>
                <w:rFonts w:eastAsia="Times New Roman" w:cstheme="minorHAnsi"/>
                <w:color w:val="222222"/>
                <w:sz w:val="22"/>
                <w:szCs w:val="22"/>
                <w:highlight w:val="yellow"/>
                <w:lang w:val="en-US"/>
              </w:rPr>
              <w:lastRenderedPageBreak/>
              <w:t xml:space="preserve">3 times/ year </w:t>
            </w:r>
          </w:p>
        </w:tc>
        <w:tc>
          <w:tcPr>
            <w:tcW w:w="1134" w:type="dxa"/>
          </w:tcPr>
          <w:p w14:paraId="01AF5B70" w14:textId="6CFAD51D" w:rsidR="008D69AF" w:rsidRPr="006C1C5E" w:rsidRDefault="009B34F7" w:rsidP="008D69AF">
            <w:pPr>
              <w:rPr>
                <w:rFonts w:eastAsia="Times New Roman" w:cstheme="minorHAnsi"/>
                <w:color w:val="222222"/>
                <w:sz w:val="22"/>
                <w:szCs w:val="22"/>
                <w:highlight w:val="yellow"/>
                <w:lang w:val="en-US"/>
              </w:rPr>
            </w:pPr>
            <w:r w:rsidRPr="006C1C5E">
              <w:rPr>
                <w:rFonts w:eastAsia="Times New Roman" w:cstheme="minorHAnsi"/>
                <w:color w:val="222222"/>
                <w:sz w:val="22"/>
                <w:szCs w:val="22"/>
                <w:highlight w:val="yellow"/>
                <w:lang w:val="en-US"/>
              </w:rPr>
              <w:t>Formal</w:t>
            </w:r>
          </w:p>
        </w:tc>
        <w:tc>
          <w:tcPr>
            <w:tcW w:w="3119" w:type="dxa"/>
          </w:tcPr>
          <w:p w14:paraId="7CFFD7F9" w14:textId="77777777" w:rsidR="008D69AF" w:rsidRPr="006C1C5E" w:rsidRDefault="00F26627" w:rsidP="008D69AF">
            <w:pPr>
              <w:rPr>
                <w:rFonts w:eastAsia="Times New Roman" w:cstheme="minorHAnsi"/>
                <w:color w:val="222222"/>
                <w:sz w:val="22"/>
                <w:szCs w:val="22"/>
                <w:highlight w:val="yellow"/>
                <w:lang w:val="en-US"/>
              </w:rPr>
            </w:pPr>
            <w:r w:rsidRPr="006C1C5E">
              <w:rPr>
                <w:rFonts w:eastAsia="Times New Roman" w:cstheme="minorHAnsi"/>
                <w:color w:val="222222"/>
                <w:sz w:val="22"/>
                <w:szCs w:val="22"/>
                <w:highlight w:val="yellow"/>
                <w:lang w:val="en-US"/>
              </w:rPr>
              <w:t>Mr. Paata Imnadze, Duputy Director General for Science and Research (National Center for Disease Control and Public Health)</w:t>
            </w:r>
          </w:p>
          <w:p w14:paraId="60644CB2" w14:textId="011490B5" w:rsidR="00F26627" w:rsidRPr="006C1C5E" w:rsidRDefault="007874B8" w:rsidP="008D69AF">
            <w:pPr>
              <w:rPr>
                <w:rFonts w:eastAsia="Times New Roman" w:cstheme="minorHAnsi"/>
                <w:color w:val="222222"/>
                <w:sz w:val="22"/>
                <w:szCs w:val="22"/>
                <w:highlight w:val="yellow"/>
                <w:lang w:val="en-US"/>
              </w:rPr>
            </w:pPr>
            <w:hyperlink r:id="rId29" w:history="1">
              <w:r w:rsidR="00F26627" w:rsidRPr="006C1C5E">
                <w:rPr>
                  <w:rFonts w:eastAsia="Times New Roman"/>
                  <w:color w:val="222222"/>
                  <w:highlight w:val="yellow"/>
                  <w:lang w:val="en-US"/>
                </w:rPr>
                <w:t>pimnadze@ncdc.ge</w:t>
              </w:r>
            </w:hyperlink>
          </w:p>
          <w:p w14:paraId="3F538578" w14:textId="17B4BA91" w:rsidR="00F26627" w:rsidRPr="006C1C5E" w:rsidRDefault="00F26627" w:rsidP="008D69AF">
            <w:pPr>
              <w:rPr>
                <w:rFonts w:eastAsia="Times New Roman" w:cstheme="minorHAnsi"/>
                <w:color w:val="222222"/>
                <w:sz w:val="22"/>
                <w:szCs w:val="22"/>
                <w:highlight w:val="yellow"/>
                <w:lang w:val="en-US"/>
              </w:rPr>
            </w:pPr>
          </w:p>
        </w:tc>
      </w:tr>
    </w:tbl>
    <w:p w14:paraId="79D73A47" w14:textId="77777777" w:rsidR="00F26627" w:rsidRPr="00B14964" w:rsidRDefault="00F26627" w:rsidP="00F26627">
      <w:pPr>
        <w:rPr>
          <w:sz w:val="22"/>
          <w:szCs w:val="22"/>
          <w:lang w:val="nb-NO"/>
        </w:rPr>
      </w:pPr>
      <w:r w:rsidRPr="00F26627">
        <w:rPr>
          <w:sz w:val="22"/>
          <w:szCs w:val="22"/>
          <w:lang w:val="nb-NO"/>
        </w:rPr>
        <w:lastRenderedPageBreak/>
        <w:t xml:space="preserve"> </w:t>
      </w: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F26627" w:rsidRPr="0064409A" w14:paraId="37D37933" w14:textId="77777777" w:rsidTr="00A908F3">
        <w:tc>
          <w:tcPr>
            <w:tcW w:w="1985" w:type="dxa"/>
          </w:tcPr>
          <w:p w14:paraId="66090013" w14:textId="6664D214" w:rsidR="00F26627" w:rsidRPr="0064409A" w:rsidRDefault="00F26627" w:rsidP="00A908F3">
            <w:pPr>
              <w:rPr>
                <w:rFonts w:cstheme="minorHAnsi"/>
                <w:b/>
                <w:sz w:val="22"/>
                <w:szCs w:val="22"/>
                <w:highlight w:val="yellow"/>
                <w:lang w:val="en-US"/>
              </w:rPr>
            </w:pPr>
            <w:r>
              <w:rPr>
                <w:rFonts w:cstheme="minorHAnsi"/>
                <w:b/>
                <w:sz w:val="22"/>
                <w:szCs w:val="22"/>
                <w:highlight w:val="yellow"/>
                <w:lang w:val="en-US"/>
              </w:rPr>
              <w:t>One Health Issues</w:t>
            </w:r>
          </w:p>
        </w:tc>
        <w:tc>
          <w:tcPr>
            <w:tcW w:w="2694" w:type="dxa"/>
          </w:tcPr>
          <w:p w14:paraId="0254B930" w14:textId="6F2C1D6F" w:rsidR="00F26627" w:rsidRPr="0064409A" w:rsidRDefault="00AE7283" w:rsidP="00AE7283">
            <w:pPr>
              <w:spacing w:after="240"/>
              <w:rPr>
                <w:rFonts w:eastAsia="Times New Roman" w:cstheme="minorHAnsi"/>
                <w:color w:val="222222"/>
                <w:sz w:val="22"/>
                <w:szCs w:val="22"/>
                <w:highlight w:val="yellow"/>
                <w:lang w:val="en-US"/>
              </w:rPr>
            </w:pPr>
            <w:r>
              <w:rPr>
                <w:rFonts w:eastAsia="Times New Roman" w:cstheme="minorHAnsi"/>
                <w:color w:val="222222"/>
                <w:sz w:val="22"/>
                <w:szCs w:val="22"/>
                <w:highlight w:val="yellow"/>
                <w:lang w:val="en-US"/>
              </w:rPr>
              <w:t xml:space="preserve">Interagency Board of Governors </w:t>
            </w:r>
          </w:p>
        </w:tc>
        <w:tc>
          <w:tcPr>
            <w:tcW w:w="2693" w:type="dxa"/>
          </w:tcPr>
          <w:p w14:paraId="07512994" w14:textId="5ABF7B35" w:rsidR="00F26627" w:rsidRPr="0064409A" w:rsidRDefault="00AE7283" w:rsidP="00AE7283">
            <w:pPr>
              <w:spacing w:after="240"/>
              <w:rPr>
                <w:rFonts w:eastAsia="Times New Roman" w:cstheme="minorHAnsi"/>
                <w:color w:val="222222"/>
                <w:sz w:val="22"/>
                <w:szCs w:val="22"/>
                <w:highlight w:val="yellow"/>
                <w:lang w:val="en-US"/>
              </w:rPr>
            </w:pPr>
            <w:r>
              <w:rPr>
                <w:rFonts w:eastAsia="Times New Roman" w:cstheme="minorHAnsi"/>
                <w:color w:val="222222"/>
                <w:sz w:val="22"/>
                <w:szCs w:val="22"/>
                <w:highlight w:val="yellow"/>
                <w:lang w:val="en-US"/>
              </w:rPr>
              <w:t>Develop interagency collaboration for improvement of unified communicable disease lab surveillance, to standardize Bio-safety and Bio-security, Public Health Threats and Emergency Preparedness and Response, scientific diplomacy, continuous professional development</w:t>
            </w:r>
          </w:p>
        </w:tc>
        <w:tc>
          <w:tcPr>
            <w:tcW w:w="1913" w:type="dxa"/>
          </w:tcPr>
          <w:p w14:paraId="4FB4BCA7" w14:textId="77D3038A" w:rsidR="00F26627" w:rsidRPr="0064409A" w:rsidRDefault="00AE7283" w:rsidP="00AE7283">
            <w:pPr>
              <w:spacing w:after="240"/>
              <w:rPr>
                <w:rFonts w:ascii="Sylfaen" w:eastAsia="Times New Roman" w:hAnsi="Sylfaen" w:cstheme="minorHAnsi"/>
                <w:color w:val="222222"/>
                <w:sz w:val="22"/>
                <w:szCs w:val="22"/>
                <w:highlight w:val="yellow"/>
                <w:lang w:val="ka-GE"/>
              </w:rPr>
            </w:pPr>
            <w:r>
              <w:rPr>
                <w:rFonts w:eastAsia="Times New Roman" w:cstheme="minorHAnsi"/>
                <w:color w:val="222222"/>
                <w:sz w:val="22"/>
                <w:szCs w:val="22"/>
                <w:highlight w:val="yellow"/>
                <w:lang w:val="en-US"/>
              </w:rPr>
              <w:t xml:space="preserve">National Center for Disease Control and Public Health, Laboratory of Ministry of Agriculture, National Food Agency, DTRA, CDC, WRAIR, USDA, FAO, OIE, WHO </w:t>
            </w:r>
          </w:p>
        </w:tc>
        <w:tc>
          <w:tcPr>
            <w:tcW w:w="1205" w:type="dxa"/>
          </w:tcPr>
          <w:p w14:paraId="63B631BE" w14:textId="77777777" w:rsidR="00F26627" w:rsidRPr="0064409A" w:rsidRDefault="00F26627" w:rsidP="00A908F3">
            <w:pPr>
              <w:rPr>
                <w:rFonts w:cstheme="minorHAnsi"/>
                <w:sz w:val="22"/>
                <w:szCs w:val="22"/>
                <w:highlight w:val="yellow"/>
                <w:lang w:val="en-US"/>
              </w:rPr>
            </w:pPr>
            <w:r w:rsidRPr="0064409A">
              <w:rPr>
                <w:rFonts w:cstheme="minorHAnsi"/>
                <w:sz w:val="22"/>
                <w:szCs w:val="22"/>
                <w:highlight w:val="yellow"/>
                <w:lang w:val="en-US"/>
              </w:rPr>
              <w:t xml:space="preserve">Quarterly </w:t>
            </w:r>
          </w:p>
        </w:tc>
        <w:tc>
          <w:tcPr>
            <w:tcW w:w="1134" w:type="dxa"/>
          </w:tcPr>
          <w:p w14:paraId="772E8C1A" w14:textId="6DE07A1E" w:rsidR="00F26627" w:rsidRPr="0064409A" w:rsidRDefault="00AE7283" w:rsidP="00A908F3">
            <w:pPr>
              <w:rPr>
                <w:sz w:val="22"/>
                <w:szCs w:val="22"/>
                <w:highlight w:val="yellow"/>
              </w:rPr>
            </w:pPr>
            <w:r>
              <w:rPr>
                <w:sz w:val="22"/>
                <w:szCs w:val="22"/>
                <w:highlight w:val="yellow"/>
              </w:rPr>
              <w:t xml:space="preserve">Memorandum of Collaboration </w:t>
            </w:r>
            <w:r w:rsidR="00F26627" w:rsidRPr="0064409A">
              <w:rPr>
                <w:sz w:val="22"/>
                <w:szCs w:val="22"/>
                <w:highlight w:val="yellow"/>
              </w:rPr>
              <w:t xml:space="preserve"> </w:t>
            </w:r>
          </w:p>
        </w:tc>
        <w:tc>
          <w:tcPr>
            <w:tcW w:w="3119" w:type="dxa"/>
          </w:tcPr>
          <w:p w14:paraId="4FC1A699" w14:textId="41E159D0" w:rsidR="00F26627" w:rsidRPr="0064409A" w:rsidRDefault="00F26627" w:rsidP="00A908F3">
            <w:pPr>
              <w:rPr>
                <w:rFonts w:cstheme="minorHAnsi"/>
                <w:sz w:val="22"/>
                <w:szCs w:val="22"/>
                <w:highlight w:val="yellow"/>
                <w:lang w:val="nb-NO"/>
              </w:rPr>
            </w:pPr>
            <w:r w:rsidRPr="0064409A">
              <w:rPr>
                <w:rFonts w:cstheme="minorHAnsi"/>
                <w:sz w:val="22"/>
                <w:szCs w:val="22"/>
                <w:highlight w:val="yellow"/>
                <w:lang w:val="nb-NO"/>
              </w:rPr>
              <w:t xml:space="preserve">Mr. </w:t>
            </w:r>
            <w:r w:rsidR="00AE7283">
              <w:rPr>
                <w:rFonts w:cstheme="minorHAnsi"/>
                <w:sz w:val="22"/>
                <w:szCs w:val="22"/>
                <w:highlight w:val="yellow"/>
                <w:lang w:val="nb-NO"/>
              </w:rPr>
              <w:t>Amiran Gamkrelidze, DG / NCDC</w:t>
            </w:r>
          </w:p>
          <w:p w14:paraId="53211DD0" w14:textId="02FA4534" w:rsidR="00F26627" w:rsidRDefault="007874B8" w:rsidP="00A908F3">
            <w:pPr>
              <w:rPr>
                <w:rFonts w:cstheme="minorHAnsi"/>
                <w:sz w:val="22"/>
                <w:szCs w:val="22"/>
                <w:highlight w:val="yellow"/>
                <w:lang w:val="nb-NO"/>
              </w:rPr>
            </w:pPr>
            <w:hyperlink r:id="rId30" w:history="1">
              <w:r w:rsidR="00AE7283" w:rsidRPr="00855E33">
                <w:rPr>
                  <w:rStyle w:val="Hyperlink"/>
                  <w:rFonts w:cstheme="minorHAnsi"/>
                  <w:sz w:val="22"/>
                  <w:szCs w:val="22"/>
                  <w:highlight w:val="yellow"/>
                  <w:lang w:val="nb-NO"/>
                </w:rPr>
                <w:t>a.gamkrelidze@ncdc.ge</w:t>
              </w:r>
            </w:hyperlink>
          </w:p>
          <w:p w14:paraId="100618B4" w14:textId="77777777" w:rsidR="00AE7283" w:rsidRDefault="00AE7283" w:rsidP="00A908F3">
            <w:pPr>
              <w:rPr>
                <w:rFonts w:cstheme="minorHAnsi"/>
                <w:sz w:val="22"/>
                <w:szCs w:val="22"/>
                <w:highlight w:val="yellow"/>
                <w:lang w:val="nb-NO"/>
              </w:rPr>
            </w:pPr>
          </w:p>
          <w:p w14:paraId="7D3F474B" w14:textId="77777777" w:rsidR="00AE7283" w:rsidRPr="0064409A" w:rsidRDefault="00AE7283" w:rsidP="00A908F3">
            <w:pPr>
              <w:rPr>
                <w:rFonts w:cstheme="minorHAnsi"/>
                <w:sz w:val="22"/>
                <w:szCs w:val="22"/>
                <w:highlight w:val="yellow"/>
                <w:lang w:val="nb-NO"/>
              </w:rPr>
            </w:pPr>
          </w:p>
          <w:p w14:paraId="77F61D6B" w14:textId="77777777" w:rsidR="00F26627" w:rsidRPr="0064409A" w:rsidRDefault="00F26627" w:rsidP="00A908F3">
            <w:pPr>
              <w:rPr>
                <w:rFonts w:cstheme="minorHAnsi"/>
                <w:sz w:val="22"/>
                <w:szCs w:val="22"/>
                <w:highlight w:val="yellow"/>
                <w:lang w:val="nb-NO"/>
              </w:rPr>
            </w:pPr>
            <w:r w:rsidRPr="0064409A">
              <w:rPr>
                <w:rFonts w:cstheme="minorHAnsi"/>
                <w:sz w:val="22"/>
                <w:szCs w:val="22"/>
                <w:highlight w:val="yellow"/>
                <w:lang w:val="nb-NO"/>
              </w:rPr>
              <w:t xml:space="preserve">  </w:t>
            </w:r>
          </w:p>
        </w:tc>
      </w:tr>
      <w:tr w:rsidR="004429B1" w:rsidRPr="00B14964" w14:paraId="587B2BD1" w14:textId="77777777" w:rsidTr="0092030C">
        <w:tc>
          <w:tcPr>
            <w:tcW w:w="14743" w:type="dxa"/>
            <w:gridSpan w:val="7"/>
            <w:shd w:val="clear" w:color="auto" w:fill="D9E2F3" w:themeFill="accent1" w:themeFillTint="33"/>
          </w:tcPr>
          <w:p w14:paraId="30479C36" w14:textId="54EE73DA" w:rsidR="004429B1" w:rsidRPr="00B14964" w:rsidRDefault="004429B1" w:rsidP="004429B1">
            <w:pPr>
              <w:rPr>
                <w:rFonts w:cstheme="minorHAnsi"/>
                <w:b/>
                <w:sz w:val="22"/>
                <w:szCs w:val="22"/>
                <w:lang w:val="en-US"/>
              </w:rPr>
            </w:pPr>
            <w:r w:rsidRPr="00B14964">
              <w:rPr>
                <w:rFonts w:cstheme="minorHAnsi"/>
                <w:b/>
                <w:sz w:val="22"/>
                <w:szCs w:val="22"/>
                <w:lang w:val="en-US"/>
              </w:rPr>
              <w:t>Human Capital Development</w:t>
            </w:r>
          </w:p>
          <w:p w14:paraId="4640A0D4" w14:textId="77777777" w:rsidR="004429B1" w:rsidRPr="00B14964" w:rsidRDefault="004429B1" w:rsidP="004429B1">
            <w:pPr>
              <w:rPr>
                <w:rFonts w:cstheme="minorHAnsi"/>
                <w:i/>
                <w:sz w:val="22"/>
                <w:szCs w:val="22"/>
                <w:lang w:val="en-US"/>
              </w:rPr>
            </w:pPr>
            <w:r w:rsidRPr="00B14964">
              <w:rPr>
                <w:rFonts w:cstheme="minorHAnsi"/>
                <w:i/>
                <w:sz w:val="22"/>
                <w:szCs w:val="22"/>
                <w:lang w:val="en-US"/>
              </w:rPr>
              <w:t>Education policy and administrative management; primary education; secondary education; research/scientific institutions; labor market policy and development.</w:t>
            </w:r>
          </w:p>
          <w:p w14:paraId="3866BD5B" w14:textId="77777777" w:rsidR="004429B1" w:rsidRPr="00B14964" w:rsidRDefault="004429B1" w:rsidP="004429B1">
            <w:pPr>
              <w:rPr>
                <w:rFonts w:cstheme="minorHAnsi"/>
                <w:sz w:val="22"/>
                <w:szCs w:val="22"/>
                <w:lang w:val="en-US"/>
              </w:rPr>
            </w:pPr>
          </w:p>
        </w:tc>
      </w:tr>
      <w:tr w:rsidR="004429B1" w:rsidRPr="00B14964" w14:paraId="0718941B" w14:textId="77777777" w:rsidTr="0092030C">
        <w:tc>
          <w:tcPr>
            <w:tcW w:w="1985" w:type="dxa"/>
            <w:shd w:val="clear" w:color="auto" w:fill="8EAADB" w:themeFill="accent1" w:themeFillTint="99"/>
          </w:tcPr>
          <w:p w14:paraId="084CD003"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05D4C9D3" w14:textId="4DAADF54"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F4F691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34803F9F"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715988B"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5289E7E8" w14:textId="1DDB8742"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0F92A03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11CB33E" w14:textId="77777777" w:rsidTr="0092030C">
        <w:tc>
          <w:tcPr>
            <w:tcW w:w="1985" w:type="dxa"/>
          </w:tcPr>
          <w:p w14:paraId="54F67F89" w14:textId="3956E68A" w:rsidR="003C18D4" w:rsidRPr="00B14964" w:rsidRDefault="00C34173" w:rsidP="003C18D4">
            <w:pPr>
              <w:rPr>
                <w:rFonts w:cstheme="minorHAnsi"/>
                <w:b/>
                <w:sz w:val="22"/>
                <w:szCs w:val="22"/>
                <w:lang w:val="en-US"/>
              </w:rPr>
            </w:pPr>
            <w:r>
              <w:rPr>
                <w:rFonts w:cstheme="minorHAnsi"/>
                <w:b/>
                <w:sz w:val="22"/>
                <w:szCs w:val="22"/>
                <w:lang w:val="en-US"/>
              </w:rPr>
              <w:t>Human Capital D</w:t>
            </w:r>
            <w:r w:rsidR="004D3207" w:rsidRPr="00B14964">
              <w:rPr>
                <w:rFonts w:cstheme="minorHAnsi"/>
                <w:b/>
                <w:sz w:val="22"/>
                <w:szCs w:val="22"/>
                <w:lang w:val="en-US"/>
              </w:rPr>
              <w:t>evelopment</w:t>
            </w:r>
          </w:p>
        </w:tc>
        <w:tc>
          <w:tcPr>
            <w:tcW w:w="2694" w:type="dxa"/>
          </w:tcPr>
          <w:p w14:paraId="0F879FA9"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Thematic Working Group on </w:t>
            </w:r>
            <w:r w:rsidR="004D3207" w:rsidRPr="00B14964">
              <w:rPr>
                <w:rFonts w:eastAsia="Times New Roman" w:cstheme="minorHAnsi"/>
                <w:color w:val="222222"/>
                <w:sz w:val="22"/>
                <w:szCs w:val="22"/>
                <w:lang w:val="en-US"/>
              </w:rPr>
              <w:t>Human Capital Development</w:t>
            </w:r>
          </w:p>
        </w:tc>
        <w:tc>
          <w:tcPr>
            <w:tcW w:w="2693" w:type="dxa"/>
          </w:tcPr>
          <w:p w14:paraId="6104D7A8"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11D229E4"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AoG, line ministries, development partners</w:t>
            </w:r>
          </w:p>
        </w:tc>
        <w:tc>
          <w:tcPr>
            <w:tcW w:w="1205" w:type="dxa"/>
          </w:tcPr>
          <w:p w14:paraId="469DCBD8"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EA20A44" w14:textId="77777777" w:rsidR="003C18D4" w:rsidRPr="00B14964" w:rsidRDefault="0093639A" w:rsidP="003C18D4">
            <w:pPr>
              <w:rPr>
                <w:sz w:val="22"/>
                <w:szCs w:val="22"/>
              </w:rPr>
            </w:pPr>
            <w:r w:rsidRPr="00B14964">
              <w:rPr>
                <w:sz w:val="22"/>
                <w:szCs w:val="22"/>
              </w:rPr>
              <w:t>Formal (required by law, Decree No. 238)</w:t>
            </w:r>
          </w:p>
        </w:tc>
        <w:tc>
          <w:tcPr>
            <w:tcW w:w="3119" w:type="dxa"/>
          </w:tcPr>
          <w:p w14:paraId="1970A2A7" w14:textId="3E87AFD5"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31" w:history="1">
              <w:r w:rsidR="00AE7283" w:rsidRPr="00855E33">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58B01C09" w14:textId="77777777" w:rsidTr="0092030C">
        <w:tc>
          <w:tcPr>
            <w:tcW w:w="1985" w:type="dxa"/>
          </w:tcPr>
          <w:p w14:paraId="15150B72" w14:textId="77777777" w:rsidR="004D3207" w:rsidRPr="00B14964" w:rsidRDefault="00383255" w:rsidP="004429B1">
            <w:pPr>
              <w:rPr>
                <w:rFonts w:cstheme="minorHAnsi"/>
                <w:b/>
                <w:sz w:val="22"/>
                <w:szCs w:val="22"/>
                <w:lang w:val="en-US"/>
              </w:rPr>
            </w:pPr>
            <w:r w:rsidRPr="00B14964">
              <w:rPr>
                <w:rFonts w:cstheme="minorHAnsi"/>
                <w:b/>
                <w:sz w:val="22"/>
                <w:szCs w:val="22"/>
                <w:lang w:val="en-US"/>
              </w:rPr>
              <w:t>Education</w:t>
            </w:r>
          </w:p>
          <w:p w14:paraId="6364D78C" w14:textId="77777777" w:rsidR="004D3207" w:rsidRPr="00B14964" w:rsidRDefault="004D3207" w:rsidP="004429B1">
            <w:pPr>
              <w:rPr>
                <w:rFonts w:cstheme="minorHAnsi"/>
                <w:b/>
                <w:sz w:val="22"/>
                <w:szCs w:val="22"/>
                <w:lang w:val="en-US"/>
              </w:rPr>
            </w:pPr>
          </w:p>
        </w:tc>
        <w:tc>
          <w:tcPr>
            <w:tcW w:w="2694" w:type="dxa"/>
          </w:tcPr>
          <w:p w14:paraId="2EAE0C79" w14:textId="77777777" w:rsidR="004429B1" w:rsidRPr="00B14964" w:rsidRDefault="00383255" w:rsidP="004429B1">
            <w:pPr>
              <w:rPr>
                <w:rFonts w:cstheme="minorHAnsi"/>
                <w:sz w:val="22"/>
                <w:szCs w:val="22"/>
                <w:lang w:val="en-US"/>
              </w:rPr>
            </w:pPr>
            <w:r w:rsidRPr="00B14964">
              <w:rPr>
                <w:rFonts w:cstheme="minorHAnsi"/>
                <w:sz w:val="22"/>
                <w:szCs w:val="22"/>
                <w:lang w:val="en-US"/>
              </w:rPr>
              <w:t>Donor coordination meeting on VET, led by the Ministry of Education</w:t>
            </w:r>
          </w:p>
        </w:tc>
        <w:tc>
          <w:tcPr>
            <w:tcW w:w="2693" w:type="dxa"/>
          </w:tcPr>
          <w:p w14:paraId="66214609" w14:textId="77777777" w:rsidR="004429B1" w:rsidRPr="00B14964" w:rsidRDefault="004429B1" w:rsidP="004429B1">
            <w:pPr>
              <w:rPr>
                <w:rFonts w:cstheme="minorHAnsi"/>
                <w:sz w:val="22"/>
                <w:szCs w:val="22"/>
                <w:lang w:val="en-US"/>
              </w:rPr>
            </w:pPr>
          </w:p>
        </w:tc>
        <w:tc>
          <w:tcPr>
            <w:tcW w:w="1913" w:type="dxa"/>
          </w:tcPr>
          <w:p w14:paraId="2588BD6F" w14:textId="77777777" w:rsidR="004429B1" w:rsidRPr="00B14964" w:rsidRDefault="004429B1" w:rsidP="004429B1">
            <w:pPr>
              <w:rPr>
                <w:rFonts w:cstheme="minorHAnsi"/>
                <w:sz w:val="22"/>
                <w:szCs w:val="22"/>
                <w:lang w:val="en-US"/>
              </w:rPr>
            </w:pPr>
          </w:p>
        </w:tc>
        <w:tc>
          <w:tcPr>
            <w:tcW w:w="1205" w:type="dxa"/>
          </w:tcPr>
          <w:p w14:paraId="09D80FF6" w14:textId="77777777" w:rsidR="004429B1" w:rsidRPr="00B14964" w:rsidRDefault="004429B1" w:rsidP="004429B1">
            <w:pPr>
              <w:rPr>
                <w:rFonts w:cstheme="minorHAnsi"/>
                <w:sz w:val="22"/>
                <w:szCs w:val="22"/>
                <w:lang w:val="en-US"/>
              </w:rPr>
            </w:pPr>
          </w:p>
        </w:tc>
        <w:tc>
          <w:tcPr>
            <w:tcW w:w="1134" w:type="dxa"/>
          </w:tcPr>
          <w:p w14:paraId="40E91287" w14:textId="77777777" w:rsidR="004429B1" w:rsidRPr="00B14964" w:rsidRDefault="004429B1" w:rsidP="004429B1">
            <w:pPr>
              <w:rPr>
                <w:rFonts w:cstheme="minorHAnsi"/>
                <w:sz w:val="22"/>
                <w:szCs w:val="22"/>
                <w:lang w:val="en-US"/>
              </w:rPr>
            </w:pPr>
          </w:p>
        </w:tc>
        <w:tc>
          <w:tcPr>
            <w:tcW w:w="3119" w:type="dxa"/>
          </w:tcPr>
          <w:p w14:paraId="4878ADCB" w14:textId="77777777" w:rsidR="004429B1" w:rsidRPr="00B14964" w:rsidRDefault="004429B1" w:rsidP="004429B1">
            <w:pPr>
              <w:rPr>
                <w:rFonts w:cstheme="minorHAnsi"/>
                <w:sz w:val="22"/>
                <w:szCs w:val="22"/>
                <w:lang w:val="en-US"/>
              </w:rPr>
            </w:pPr>
          </w:p>
        </w:tc>
      </w:tr>
    </w:tbl>
    <w:p w14:paraId="051BF6D6" w14:textId="77777777" w:rsidR="004D3207" w:rsidRPr="00B14964" w:rsidRDefault="004D3207">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3643A39F" w14:textId="77777777" w:rsidTr="004108D8">
        <w:tc>
          <w:tcPr>
            <w:tcW w:w="14743" w:type="dxa"/>
            <w:gridSpan w:val="7"/>
            <w:shd w:val="clear" w:color="auto" w:fill="D9E2F3" w:themeFill="accent1" w:themeFillTint="33"/>
          </w:tcPr>
          <w:p w14:paraId="1CD92C10" w14:textId="77777777" w:rsidR="004429B1" w:rsidRPr="00B14964" w:rsidRDefault="004429B1" w:rsidP="004429B1">
            <w:pPr>
              <w:rPr>
                <w:rFonts w:cstheme="minorHAnsi"/>
                <w:b/>
                <w:sz w:val="22"/>
                <w:szCs w:val="22"/>
                <w:lang w:val="en-US"/>
              </w:rPr>
            </w:pPr>
            <w:r w:rsidRPr="00B14964">
              <w:rPr>
                <w:rFonts w:cstheme="minorHAnsi"/>
                <w:b/>
                <w:sz w:val="22"/>
                <w:szCs w:val="22"/>
                <w:lang w:val="en-US"/>
              </w:rPr>
              <w:t>Other/Multisector Aid</w:t>
            </w:r>
          </w:p>
          <w:p w14:paraId="527C1DC1" w14:textId="77777777" w:rsidR="004429B1" w:rsidRPr="00B14964" w:rsidRDefault="004429B1" w:rsidP="004429B1">
            <w:pPr>
              <w:rPr>
                <w:rFonts w:cstheme="minorHAnsi"/>
                <w:i/>
                <w:sz w:val="22"/>
                <w:szCs w:val="22"/>
                <w:lang w:val="en-US"/>
              </w:rPr>
            </w:pPr>
            <w:r w:rsidRPr="00B14964">
              <w:rPr>
                <w:rFonts w:cstheme="minorHAnsi"/>
                <w:i/>
                <w:sz w:val="22"/>
                <w:szCs w:val="22"/>
                <w:lang w:val="en-US"/>
              </w:rPr>
              <w:lastRenderedPageBreak/>
              <w:t>Humanitarian aid; emergency response; emergency food aid; reconstruction relief and rehabilitation; multisector aid; sectors unspecified.</w:t>
            </w:r>
          </w:p>
          <w:p w14:paraId="7E8E5AF0" w14:textId="77777777" w:rsidR="004429B1" w:rsidRPr="00B14964" w:rsidRDefault="004429B1" w:rsidP="004429B1">
            <w:pPr>
              <w:rPr>
                <w:rFonts w:cstheme="minorHAnsi"/>
                <w:sz w:val="22"/>
                <w:szCs w:val="22"/>
                <w:lang w:val="en-US"/>
              </w:rPr>
            </w:pPr>
          </w:p>
        </w:tc>
      </w:tr>
      <w:tr w:rsidR="004429B1" w:rsidRPr="00B14964" w14:paraId="55BD519E" w14:textId="77777777" w:rsidTr="004108D8">
        <w:tc>
          <w:tcPr>
            <w:tcW w:w="1985" w:type="dxa"/>
            <w:shd w:val="clear" w:color="auto" w:fill="8EAADB" w:themeFill="accent1" w:themeFillTint="99"/>
          </w:tcPr>
          <w:p w14:paraId="5BE8DD1B"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lastRenderedPageBreak/>
              <w:t>Areas</w:t>
            </w:r>
          </w:p>
        </w:tc>
        <w:tc>
          <w:tcPr>
            <w:tcW w:w="2694" w:type="dxa"/>
            <w:shd w:val="clear" w:color="auto" w:fill="8EAADB" w:themeFill="accent1" w:themeFillTint="99"/>
          </w:tcPr>
          <w:p w14:paraId="0F77468E" w14:textId="6068A23A"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6DDA5EB8"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6D70AE5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16DCC587"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E928D02" w14:textId="3AE12FAF"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47384BB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0870A5" w:rsidRPr="00B14964" w14:paraId="54395480" w14:textId="77777777" w:rsidTr="004108D8">
        <w:tc>
          <w:tcPr>
            <w:tcW w:w="1985" w:type="dxa"/>
          </w:tcPr>
          <w:p w14:paraId="44667AF3" w14:textId="75375C08" w:rsidR="000870A5" w:rsidRPr="00BC13BD" w:rsidRDefault="000870A5" w:rsidP="000870A5">
            <w:pPr>
              <w:rPr>
                <w:rFonts w:cstheme="minorHAnsi"/>
                <w:sz w:val="22"/>
                <w:szCs w:val="22"/>
                <w:lang w:val="en-US"/>
              </w:rPr>
            </w:pPr>
            <w:r w:rsidRPr="00BC13BD">
              <w:rPr>
                <w:rFonts w:cstheme="minorHAnsi"/>
                <w:sz w:val="22"/>
                <w:szCs w:val="22"/>
                <w:lang w:val="en-US"/>
              </w:rPr>
              <w:t>Displacement/IDPs</w:t>
            </w:r>
          </w:p>
        </w:tc>
        <w:tc>
          <w:tcPr>
            <w:tcW w:w="2694" w:type="dxa"/>
          </w:tcPr>
          <w:p w14:paraId="2A879957" w14:textId="67D28422"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t>Steering Committee for the Implementation of the State Strategy for IDPs</w:t>
            </w:r>
          </w:p>
        </w:tc>
        <w:tc>
          <w:tcPr>
            <w:tcW w:w="2693" w:type="dxa"/>
          </w:tcPr>
          <w:p w14:paraId="1223F57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Serve as a partnership forum for the MRA and other key stakeholders to oversee timely and coordinated implementation of the IDP State Strategy and the Action Plan</w:t>
            </w:r>
          </w:p>
          <w:p w14:paraId="088D1D18"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Provide a mechanism through which to elaborate plans and specific projects to implement the State Strategy and mobilize required resources</w:t>
            </w:r>
          </w:p>
          <w:p w14:paraId="28A1D80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Ensure transparency of national and international efforts to implement the State Strategy</w:t>
            </w:r>
          </w:p>
          <w:p w14:paraId="63E9EBE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Evaluate progress towards achievement of the Strategy’s aims and implementation of the Action Plan</w:t>
            </w:r>
          </w:p>
          <w:p w14:paraId="200C92F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Identify priorities for further development</w:t>
            </w:r>
          </w:p>
          <w:p w14:paraId="2F12747A" w14:textId="1D6F5D49"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lastRenderedPageBreak/>
              <w:t>Elaborate recommendations for the Government of Georgia regarding IDP issues</w:t>
            </w:r>
          </w:p>
        </w:tc>
        <w:tc>
          <w:tcPr>
            <w:tcW w:w="1913" w:type="dxa"/>
          </w:tcPr>
          <w:p w14:paraId="720B25F0" w14:textId="545A728A"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lastRenderedPageBreak/>
              <w:t>Ministry for Refugees and Accommodation (MRA), Ministry of Labour, Health, and Social Affairs (MoLHS), Ministry of Justice (MoJ), Ministry of Finance (MoF), Municipal Development Fund, EU, SDC, UNHCR, UNCT Resident Coordinator, USAID, World Bank, and two representatives from the NGO community (1 Georgian and 1 international)</w:t>
            </w:r>
          </w:p>
        </w:tc>
        <w:tc>
          <w:tcPr>
            <w:tcW w:w="1205" w:type="dxa"/>
          </w:tcPr>
          <w:p w14:paraId="30BB5C2E" w14:textId="2CE8FABD" w:rsidR="000870A5" w:rsidRPr="00BC13BD" w:rsidRDefault="000870A5" w:rsidP="000870A5">
            <w:pPr>
              <w:rPr>
                <w:rFonts w:cstheme="minorHAnsi"/>
                <w:sz w:val="22"/>
                <w:szCs w:val="22"/>
                <w:lang w:val="en-US"/>
              </w:rPr>
            </w:pPr>
            <w:r w:rsidRPr="00BC13BD">
              <w:rPr>
                <w:rFonts w:cstheme="minorHAnsi"/>
                <w:sz w:val="22"/>
                <w:szCs w:val="22"/>
                <w:lang w:val="en-US"/>
              </w:rPr>
              <w:t>Monthly</w:t>
            </w:r>
          </w:p>
        </w:tc>
        <w:tc>
          <w:tcPr>
            <w:tcW w:w="1134" w:type="dxa"/>
          </w:tcPr>
          <w:p w14:paraId="1ECC0B15" w14:textId="00E80000" w:rsidR="000870A5" w:rsidRPr="00BC13BD" w:rsidRDefault="000870A5" w:rsidP="000870A5">
            <w:pPr>
              <w:rPr>
                <w:rFonts w:cstheme="minorHAnsi"/>
                <w:sz w:val="22"/>
                <w:szCs w:val="22"/>
                <w:lang w:val="en-US"/>
              </w:rPr>
            </w:pPr>
            <w:r w:rsidRPr="00BC13BD">
              <w:rPr>
                <w:sz w:val="22"/>
                <w:szCs w:val="22"/>
              </w:rPr>
              <w:t>Formal</w:t>
            </w:r>
          </w:p>
        </w:tc>
        <w:tc>
          <w:tcPr>
            <w:tcW w:w="3119" w:type="dxa"/>
          </w:tcPr>
          <w:p w14:paraId="5F54C395" w14:textId="77777777" w:rsidR="000870A5" w:rsidRPr="00BC13BD" w:rsidRDefault="000870A5" w:rsidP="000870A5">
            <w:pPr>
              <w:rPr>
                <w:rFonts w:cstheme="minorHAnsi"/>
                <w:sz w:val="22"/>
                <w:szCs w:val="22"/>
                <w:lang w:val="en-US"/>
              </w:rPr>
            </w:pPr>
            <w:r w:rsidRPr="00BC13BD">
              <w:rPr>
                <w:rFonts w:cstheme="minorHAnsi"/>
                <w:sz w:val="22"/>
                <w:szCs w:val="22"/>
                <w:lang w:val="en-US"/>
              </w:rPr>
              <w:t>Davit Peikrishvili,</w:t>
            </w:r>
          </w:p>
          <w:p w14:paraId="51E02530" w14:textId="0FFDD4DC" w:rsidR="000870A5" w:rsidRPr="00BC13BD" w:rsidRDefault="000870A5" w:rsidP="000870A5">
            <w:pPr>
              <w:rPr>
                <w:rFonts w:cstheme="minorHAnsi"/>
                <w:sz w:val="22"/>
                <w:szCs w:val="22"/>
                <w:lang w:val="en-US"/>
              </w:rPr>
            </w:pPr>
            <w:r w:rsidRPr="00BC13BD">
              <w:rPr>
                <w:rFonts w:cstheme="minorHAnsi"/>
                <w:sz w:val="22"/>
                <w:szCs w:val="22"/>
                <w:lang w:val="en-US"/>
              </w:rPr>
              <w:t>Head of Policy and Analytical Unit, MRA,</w:t>
            </w:r>
          </w:p>
          <w:p w14:paraId="1EFF839F" w14:textId="77777777" w:rsidR="000870A5" w:rsidRPr="00BC13BD" w:rsidRDefault="007874B8" w:rsidP="000870A5">
            <w:pPr>
              <w:rPr>
                <w:rFonts w:cstheme="minorHAnsi"/>
                <w:sz w:val="22"/>
                <w:szCs w:val="22"/>
                <w:lang w:val="en-US"/>
              </w:rPr>
            </w:pPr>
            <w:hyperlink r:id="rId32" w:history="1">
              <w:r w:rsidR="000870A5" w:rsidRPr="00BC13BD">
                <w:rPr>
                  <w:rStyle w:val="Hyperlink"/>
                  <w:rFonts w:cstheme="minorHAnsi"/>
                  <w:sz w:val="22"/>
                  <w:szCs w:val="22"/>
                  <w:lang w:val="en-US"/>
                </w:rPr>
                <w:t>d.pheikrishvili@mra.gov.ge</w:t>
              </w:r>
            </w:hyperlink>
          </w:p>
          <w:p w14:paraId="14D1EB37" w14:textId="77777777" w:rsidR="000870A5" w:rsidRPr="00BC13BD" w:rsidRDefault="000870A5" w:rsidP="000870A5">
            <w:pPr>
              <w:rPr>
                <w:rFonts w:cstheme="minorHAnsi"/>
                <w:sz w:val="22"/>
                <w:szCs w:val="22"/>
                <w:lang w:val="en-US"/>
              </w:rPr>
            </w:pPr>
          </w:p>
        </w:tc>
      </w:tr>
      <w:tr w:rsidR="004429B1" w:rsidRPr="00B14964" w14:paraId="4009F738" w14:textId="77777777" w:rsidTr="004108D8">
        <w:tc>
          <w:tcPr>
            <w:tcW w:w="1985" w:type="dxa"/>
          </w:tcPr>
          <w:p w14:paraId="366BA331" w14:textId="1E5F7DBC" w:rsidR="004429B1" w:rsidRPr="00B14964" w:rsidRDefault="00947ABE" w:rsidP="004429B1">
            <w:pPr>
              <w:rPr>
                <w:rFonts w:cstheme="minorHAnsi"/>
                <w:sz w:val="22"/>
                <w:szCs w:val="22"/>
                <w:lang w:val="en-US"/>
              </w:rPr>
            </w:pPr>
            <w:r>
              <w:rPr>
                <w:rFonts w:cstheme="minorHAnsi"/>
                <w:sz w:val="22"/>
                <w:szCs w:val="22"/>
                <w:lang w:val="en-US"/>
              </w:rPr>
              <w:lastRenderedPageBreak/>
              <w:t>Displacement/IDPs</w:t>
            </w:r>
          </w:p>
          <w:p w14:paraId="5A606FD5" w14:textId="77777777" w:rsidR="00E20CB1" w:rsidRPr="00B14964" w:rsidRDefault="00E20CB1" w:rsidP="004429B1">
            <w:pPr>
              <w:rPr>
                <w:rFonts w:cstheme="minorHAnsi"/>
                <w:sz w:val="22"/>
                <w:szCs w:val="22"/>
                <w:lang w:val="en-US"/>
              </w:rPr>
            </w:pPr>
          </w:p>
        </w:tc>
        <w:tc>
          <w:tcPr>
            <w:tcW w:w="2694" w:type="dxa"/>
          </w:tcPr>
          <w:p w14:paraId="40AF20D6" w14:textId="3D8FF0D1" w:rsidR="004429B1" w:rsidRPr="00B14964" w:rsidRDefault="00947ABE" w:rsidP="004429B1">
            <w:pPr>
              <w:rPr>
                <w:rFonts w:cstheme="minorHAnsi"/>
                <w:sz w:val="22"/>
                <w:szCs w:val="22"/>
                <w:lang w:val="en-US"/>
              </w:rPr>
            </w:pPr>
            <w:r>
              <w:rPr>
                <w:rFonts w:cstheme="minorHAnsi"/>
                <w:sz w:val="22"/>
                <w:szCs w:val="22"/>
                <w:lang w:val="en-US"/>
              </w:rPr>
              <w:t>Stakeholder coordination meetings</w:t>
            </w:r>
          </w:p>
        </w:tc>
        <w:tc>
          <w:tcPr>
            <w:tcW w:w="2693" w:type="dxa"/>
          </w:tcPr>
          <w:p w14:paraId="198B7F25" w14:textId="02306D7A" w:rsidR="004429B1" w:rsidRPr="00B14964" w:rsidRDefault="00947ABE" w:rsidP="004429B1">
            <w:pPr>
              <w:rPr>
                <w:rFonts w:cstheme="minorHAnsi"/>
                <w:sz w:val="22"/>
                <w:szCs w:val="22"/>
                <w:lang w:val="en-US"/>
              </w:rPr>
            </w:pPr>
            <w:r>
              <w:rPr>
                <w:rFonts w:cstheme="minorHAnsi"/>
                <w:sz w:val="22"/>
                <w:szCs w:val="22"/>
                <w:lang w:val="en-US"/>
              </w:rPr>
              <w:t>Exchanges among stakeholders, planning, advocacy</w:t>
            </w:r>
          </w:p>
        </w:tc>
        <w:tc>
          <w:tcPr>
            <w:tcW w:w="1913" w:type="dxa"/>
          </w:tcPr>
          <w:p w14:paraId="17997A46" w14:textId="32E6D74B" w:rsidR="004429B1" w:rsidRPr="00B14964" w:rsidRDefault="00947ABE" w:rsidP="004429B1">
            <w:pPr>
              <w:rPr>
                <w:rFonts w:cstheme="minorHAnsi"/>
                <w:sz w:val="22"/>
                <w:szCs w:val="22"/>
                <w:lang w:val="en-US"/>
              </w:rPr>
            </w:pPr>
            <w:r>
              <w:rPr>
                <w:rFonts w:cstheme="minorHAnsi"/>
                <w:sz w:val="22"/>
                <w:szCs w:val="22"/>
                <w:lang w:val="en-US"/>
              </w:rPr>
              <w:t>INGOs and LNGOs working on IDP issues</w:t>
            </w:r>
          </w:p>
        </w:tc>
        <w:tc>
          <w:tcPr>
            <w:tcW w:w="1205" w:type="dxa"/>
          </w:tcPr>
          <w:p w14:paraId="75F47C02" w14:textId="5B85BE8F" w:rsidR="004429B1" w:rsidRPr="00B14964" w:rsidRDefault="00947ABE" w:rsidP="004429B1">
            <w:pPr>
              <w:rPr>
                <w:rFonts w:cstheme="minorHAnsi"/>
                <w:sz w:val="22"/>
                <w:szCs w:val="22"/>
                <w:lang w:val="en-US"/>
              </w:rPr>
            </w:pPr>
            <w:r>
              <w:rPr>
                <w:rFonts w:cstheme="minorHAnsi"/>
                <w:sz w:val="22"/>
                <w:szCs w:val="22"/>
                <w:lang w:val="en-US"/>
              </w:rPr>
              <w:t>Programme-based</w:t>
            </w:r>
          </w:p>
        </w:tc>
        <w:tc>
          <w:tcPr>
            <w:tcW w:w="1134" w:type="dxa"/>
          </w:tcPr>
          <w:p w14:paraId="3F465BDA" w14:textId="76E77C6E" w:rsidR="004429B1" w:rsidRPr="00B14964" w:rsidRDefault="00947ABE" w:rsidP="004429B1">
            <w:pPr>
              <w:rPr>
                <w:rFonts w:cstheme="minorHAnsi"/>
                <w:sz w:val="22"/>
                <w:szCs w:val="22"/>
                <w:lang w:val="en-US"/>
              </w:rPr>
            </w:pPr>
            <w:r>
              <w:rPr>
                <w:rFonts w:cstheme="minorHAnsi"/>
                <w:sz w:val="22"/>
                <w:szCs w:val="22"/>
                <w:lang w:val="en-US"/>
              </w:rPr>
              <w:t>Formal</w:t>
            </w:r>
          </w:p>
        </w:tc>
        <w:tc>
          <w:tcPr>
            <w:tcW w:w="3119" w:type="dxa"/>
          </w:tcPr>
          <w:p w14:paraId="093E8F3E" w14:textId="1E7CB48C" w:rsidR="004429B1" w:rsidRPr="00B14964" w:rsidRDefault="00947ABE" w:rsidP="004429B1">
            <w:pPr>
              <w:rPr>
                <w:rFonts w:cstheme="minorHAnsi"/>
                <w:sz w:val="22"/>
                <w:szCs w:val="22"/>
                <w:lang w:val="en-US"/>
              </w:rPr>
            </w:pPr>
            <w:r>
              <w:rPr>
                <w:rFonts w:cstheme="minorHAnsi"/>
                <w:sz w:val="22"/>
                <w:szCs w:val="22"/>
                <w:lang w:val="en-US"/>
              </w:rPr>
              <w:t>Program/NGO contact person</w:t>
            </w:r>
          </w:p>
        </w:tc>
      </w:tr>
    </w:tbl>
    <w:p w14:paraId="2EC05570" w14:textId="19DB661C" w:rsidR="00E20CB1" w:rsidRDefault="00E20CB1">
      <w:pPr>
        <w:rPr>
          <w:sz w:val="22"/>
          <w:szCs w:val="22"/>
        </w:rPr>
      </w:pPr>
    </w:p>
    <w:p w14:paraId="10E91239" w14:textId="586CC436" w:rsidR="00C717CF" w:rsidRDefault="00C717CF">
      <w:pPr>
        <w:rPr>
          <w:sz w:val="22"/>
          <w:szCs w:val="22"/>
        </w:rPr>
      </w:pPr>
    </w:p>
    <w:p w14:paraId="5FB02B99" w14:textId="77777777" w:rsidR="00C717CF" w:rsidRPr="00B14964" w:rsidRDefault="00C717CF">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020C9A8" w14:textId="77777777" w:rsidTr="004108D8">
        <w:tc>
          <w:tcPr>
            <w:tcW w:w="14743" w:type="dxa"/>
            <w:gridSpan w:val="7"/>
            <w:shd w:val="clear" w:color="auto" w:fill="D9E2F3" w:themeFill="accent1" w:themeFillTint="33"/>
          </w:tcPr>
          <w:p w14:paraId="239A8879" w14:textId="77777777" w:rsidR="004429B1" w:rsidRPr="00B14964" w:rsidRDefault="008768EB" w:rsidP="004429B1">
            <w:pPr>
              <w:rPr>
                <w:rFonts w:cstheme="minorHAnsi"/>
                <w:b/>
                <w:sz w:val="22"/>
                <w:szCs w:val="22"/>
                <w:lang w:val="en-US"/>
              </w:rPr>
            </w:pPr>
            <w:r w:rsidRPr="00B14964">
              <w:rPr>
                <w:rFonts w:cstheme="minorHAnsi"/>
                <w:b/>
                <w:sz w:val="22"/>
                <w:szCs w:val="22"/>
                <w:lang w:val="en-US"/>
              </w:rPr>
              <w:t>Groups with a Regional Focus</w:t>
            </w:r>
          </w:p>
          <w:p w14:paraId="7A725B2D" w14:textId="77777777" w:rsidR="004429B1" w:rsidRPr="00B14964" w:rsidRDefault="004429B1" w:rsidP="004429B1">
            <w:pPr>
              <w:rPr>
                <w:rFonts w:cstheme="minorHAnsi"/>
                <w:b/>
                <w:sz w:val="22"/>
                <w:szCs w:val="22"/>
                <w:lang w:val="en-US"/>
              </w:rPr>
            </w:pPr>
          </w:p>
        </w:tc>
      </w:tr>
      <w:tr w:rsidR="004429B1" w:rsidRPr="00B14964" w14:paraId="27F1D8E8" w14:textId="77777777" w:rsidTr="004108D8">
        <w:tc>
          <w:tcPr>
            <w:tcW w:w="1985" w:type="dxa"/>
            <w:shd w:val="clear" w:color="auto" w:fill="8EAADB" w:themeFill="accent1" w:themeFillTint="99"/>
          </w:tcPr>
          <w:p w14:paraId="54E4F2B2"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6E3F6722" w14:textId="19F676C3"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16486B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58906AE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761ECA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42C04FC8" w14:textId="18F0FA61"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6C17D53"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4429B1" w:rsidRPr="00B14964" w14:paraId="6A0E66CD" w14:textId="77777777" w:rsidTr="004108D8">
        <w:tc>
          <w:tcPr>
            <w:tcW w:w="1985" w:type="dxa"/>
          </w:tcPr>
          <w:p w14:paraId="041B0A83" w14:textId="77777777" w:rsidR="004429B1" w:rsidRPr="00B14964" w:rsidRDefault="006449C6" w:rsidP="004429B1">
            <w:pPr>
              <w:rPr>
                <w:rFonts w:cstheme="minorHAnsi"/>
                <w:b/>
                <w:sz w:val="22"/>
                <w:szCs w:val="22"/>
                <w:lang w:val="en-US"/>
              </w:rPr>
            </w:pPr>
            <w:r w:rsidRPr="00B14964">
              <w:rPr>
                <w:rFonts w:cstheme="minorHAnsi"/>
                <w:b/>
                <w:sz w:val="22"/>
                <w:szCs w:val="22"/>
                <w:lang w:val="en-US"/>
              </w:rPr>
              <w:t>Abkhazia</w:t>
            </w:r>
          </w:p>
        </w:tc>
        <w:tc>
          <w:tcPr>
            <w:tcW w:w="2694" w:type="dxa"/>
          </w:tcPr>
          <w:p w14:paraId="1C6EE8FB" w14:textId="77777777" w:rsidR="006449C6" w:rsidRPr="00B14964" w:rsidRDefault="006449C6" w:rsidP="006449C6">
            <w:pPr>
              <w:rPr>
                <w:rFonts w:cs="Calibri"/>
                <w:color w:val="222222"/>
                <w:sz w:val="22"/>
                <w:szCs w:val="22"/>
              </w:rPr>
            </w:pPr>
            <w:r w:rsidRPr="00B14964">
              <w:rPr>
                <w:rFonts w:cs="Calibri"/>
                <w:color w:val="222222"/>
                <w:sz w:val="22"/>
                <w:szCs w:val="22"/>
                <w:lang w:val="en-US"/>
              </w:rPr>
              <w:t xml:space="preserve">Informal donor coordination meeting for donors with </w:t>
            </w:r>
            <w:r w:rsidR="008768EB" w:rsidRPr="00B14964">
              <w:rPr>
                <w:rFonts w:cs="Calibri"/>
                <w:color w:val="222222"/>
                <w:sz w:val="22"/>
                <w:szCs w:val="22"/>
                <w:lang w:val="en-US"/>
              </w:rPr>
              <w:t>on-going projects in Abkhazia</w:t>
            </w:r>
          </w:p>
          <w:p w14:paraId="65ECB129" w14:textId="77777777" w:rsidR="004429B1" w:rsidRPr="00B14964" w:rsidRDefault="004429B1" w:rsidP="004429B1">
            <w:pPr>
              <w:rPr>
                <w:rFonts w:cstheme="minorHAnsi"/>
                <w:sz w:val="22"/>
                <w:szCs w:val="22"/>
                <w:lang w:val="en-US"/>
              </w:rPr>
            </w:pPr>
          </w:p>
        </w:tc>
        <w:tc>
          <w:tcPr>
            <w:tcW w:w="2693" w:type="dxa"/>
          </w:tcPr>
          <w:p w14:paraId="445552C7" w14:textId="77777777" w:rsidR="004429B1" w:rsidRPr="00B14964" w:rsidRDefault="004429B1" w:rsidP="004429B1">
            <w:pPr>
              <w:rPr>
                <w:rFonts w:cstheme="minorHAnsi"/>
                <w:sz w:val="22"/>
                <w:szCs w:val="22"/>
                <w:lang w:val="en-US"/>
              </w:rPr>
            </w:pPr>
          </w:p>
        </w:tc>
        <w:tc>
          <w:tcPr>
            <w:tcW w:w="1913" w:type="dxa"/>
          </w:tcPr>
          <w:p w14:paraId="185570D1" w14:textId="77777777" w:rsidR="004429B1" w:rsidRPr="00B14964" w:rsidRDefault="004429B1" w:rsidP="004429B1">
            <w:pPr>
              <w:rPr>
                <w:rFonts w:cstheme="minorHAnsi"/>
                <w:sz w:val="22"/>
                <w:szCs w:val="22"/>
                <w:lang w:val="en-US"/>
              </w:rPr>
            </w:pPr>
          </w:p>
        </w:tc>
        <w:tc>
          <w:tcPr>
            <w:tcW w:w="1205" w:type="dxa"/>
          </w:tcPr>
          <w:p w14:paraId="20D5B135" w14:textId="77777777" w:rsidR="004429B1" w:rsidRPr="00B14964" w:rsidRDefault="004429B1" w:rsidP="004429B1">
            <w:pPr>
              <w:rPr>
                <w:rFonts w:cstheme="minorHAnsi"/>
                <w:sz w:val="22"/>
                <w:szCs w:val="22"/>
                <w:lang w:val="en-US"/>
              </w:rPr>
            </w:pPr>
          </w:p>
        </w:tc>
        <w:tc>
          <w:tcPr>
            <w:tcW w:w="1134" w:type="dxa"/>
          </w:tcPr>
          <w:p w14:paraId="40FC0955" w14:textId="77777777" w:rsidR="004429B1" w:rsidRPr="00B14964" w:rsidRDefault="0093639A" w:rsidP="004429B1">
            <w:pPr>
              <w:rPr>
                <w:rFonts w:cstheme="minorHAnsi"/>
                <w:sz w:val="22"/>
                <w:szCs w:val="22"/>
                <w:lang w:val="en-US"/>
              </w:rPr>
            </w:pPr>
            <w:r w:rsidRPr="00B14964">
              <w:rPr>
                <w:rFonts w:cstheme="minorHAnsi"/>
                <w:sz w:val="22"/>
                <w:szCs w:val="22"/>
                <w:lang w:val="en-US"/>
              </w:rPr>
              <w:t>Informal</w:t>
            </w:r>
          </w:p>
        </w:tc>
        <w:tc>
          <w:tcPr>
            <w:tcW w:w="3119" w:type="dxa"/>
          </w:tcPr>
          <w:p w14:paraId="1FFEDBDF" w14:textId="77777777" w:rsidR="004429B1" w:rsidRPr="00B14964" w:rsidRDefault="006449C6" w:rsidP="004429B1">
            <w:pPr>
              <w:rPr>
                <w:rFonts w:cstheme="minorHAnsi"/>
                <w:color w:val="000000" w:themeColor="text1"/>
                <w:sz w:val="22"/>
                <w:szCs w:val="22"/>
                <w:lang w:val="en-US"/>
              </w:rPr>
            </w:pPr>
            <w:r w:rsidRPr="00B14964">
              <w:rPr>
                <w:rFonts w:cstheme="minorHAnsi"/>
                <w:color w:val="000000" w:themeColor="text1"/>
                <w:sz w:val="22"/>
                <w:szCs w:val="22"/>
                <w:lang w:val="en-US"/>
              </w:rPr>
              <w:t>Initiated and chaired by the Swedish Embassy.</w:t>
            </w:r>
          </w:p>
          <w:p w14:paraId="0F45B343" w14:textId="77777777" w:rsidR="003625A1" w:rsidRPr="00B14964" w:rsidRDefault="003625A1" w:rsidP="003625A1">
            <w:pPr>
              <w:rPr>
                <w:rFonts w:cstheme="minorHAnsi"/>
                <w:color w:val="000000" w:themeColor="text1"/>
                <w:sz w:val="22"/>
                <w:szCs w:val="22"/>
              </w:rPr>
            </w:pPr>
            <w:r w:rsidRPr="00B14964">
              <w:rPr>
                <w:rStyle w:val="il"/>
                <w:rFonts w:cstheme="minorHAnsi"/>
                <w:bCs/>
                <w:color w:val="000000" w:themeColor="text1"/>
                <w:sz w:val="22"/>
                <w:szCs w:val="22"/>
                <w:lang w:val="en-US"/>
              </w:rPr>
              <w:t>Molly</w:t>
            </w:r>
            <w:r w:rsidRPr="00B14964">
              <w:rPr>
                <w:rStyle w:val="apple-converted-space"/>
                <w:rFonts w:cstheme="minorHAnsi"/>
                <w:bCs/>
                <w:color w:val="000000" w:themeColor="text1"/>
                <w:sz w:val="22"/>
                <w:szCs w:val="22"/>
                <w:lang w:val="en-US"/>
              </w:rPr>
              <w:t> </w:t>
            </w:r>
            <w:r w:rsidRPr="00B14964">
              <w:rPr>
                <w:rFonts w:cstheme="minorHAnsi"/>
                <w:bCs/>
                <w:color w:val="000000" w:themeColor="text1"/>
                <w:sz w:val="22"/>
                <w:szCs w:val="22"/>
                <w:lang w:val="en-US"/>
              </w:rPr>
              <w:t>Lien</w:t>
            </w:r>
            <w:r w:rsidRPr="00B14964">
              <w:rPr>
                <w:rFonts w:cstheme="minorHAnsi"/>
                <w:color w:val="000000" w:themeColor="text1"/>
                <w:sz w:val="22"/>
                <w:szCs w:val="22"/>
              </w:rPr>
              <w:t xml:space="preserve">, </w:t>
            </w:r>
          </w:p>
          <w:p w14:paraId="7FFABC1F" w14:textId="77777777" w:rsidR="003625A1" w:rsidRPr="00B14964" w:rsidRDefault="007874B8" w:rsidP="003625A1">
            <w:pPr>
              <w:rPr>
                <w:rFonts w:cstheme="minorHAnsi"/>
                <w:color w:val="222222"/>
                <w:sz w:val="22"/>
                <w:szCs w:val="22"/>
              </w:rPr>
            </w:pPr>
            <w:hyperlink r:id="rId33" w:history="1">
              <w:r w:rsidR="003625A1" w:rsidRPr="00B14964">
                <w:rPr>
                  <w:rStyle w:val="Hyperlink"/>
                  <w:rFonts w:cstheme="minorHAnsi"/>
                  <w:sz w:val="22"/>
                  <w:szCs w:val="22"/>
                  <w:lang w:val="en-US"/>
                </w:rPr>
                <w:t>molly.lien</w:t>
              </w:r>
              <w:r w:rsidR="003625A1" w:rsidRPr="00B14964">
                <w:rPr>
                  <w:rStyle w:val="Hyperlink"/>
                  <w:rFonts w:cstheme="minorHAnsi"/>
                  <w:sz w:val="22"/>
                  <w:szCs w:val="22"/>
                </w:rPr>
                <w:t>@gov.se</w:t>
              </w:r>
            </w:hyperlink>
            <w:r w:rsidR="003625A1" w:rsidRPr="00B14964">
              <w:rPr>
                <w:rFonts w:cstheme="minorHAnsi"/>
                <w:color w:val="000000"/>
                <w:sz w:val="22"/>
                <w:szCs w:val="22"/>
                <w:lang w:val="fr-FR"/>
              </w:rPr>
              <w:t xml:space="preserve"> </w:t>
            </w:r>
            <w:r w:rsidR="003625A1" w:rsidRPr="00B14964">
              <w:rPr>
                <w:rFonts w:cstheme="minorHAnsi"/>
                <w:color w:val="222222"/>
                <w:sz w:val="22"/>
                <w:szCs w:val="22"/>
              </w:rPr>
              <w:t xml:space="preserve"> </w:t>
            </w:r>
          </w:p>
          <w:p w14:paraId="510FE699" w14:textId="77777777" w:rsidR="006449C6" w:rsidRPr="00B14964" w:rsidRDefault="006449C6" w:rsidP="004429B1">
            <w:pPr>
              <w:rPr>
                <w:rFonts w:cstheme="minorHAnsi"/>
                <w:sz w:val="22"/>
                <w:szCs w:val="22"/>
                <w:lang w:val="en-US"/>
              </w:rPr>
            </w:pPr>
          </w:p>
        </w:tc>
      </w:tr>
      <w:tr w:rsidR="004429B1" w:rsidRPr="00B14964" w14:paraId="4844191D" w14:textId="77777777" w:rsidTr="004108D8">
        <w:tc>
          <w:tcPr>
            <w:tcW w:w="1985" w:type="dxa"/>
          </w:tcPr>
          <w:p w14:paraId="458AC3E7" w14:textId="77777777" w:rsidR="004429B1" w:rsidRPr="00B14964" w:rsidRDefault="0093639A" w:rsidP="004429B1">
            <w:pPr>
              <w:rPr>
                <w:rFonts w:cstheme="minorHAnsi"/>
                <w:b/>
                <w:sz w:val="22"/>
                <w:szCs w:val="22"/>
                <w:lang w:val="en-US"/>
              </w:rPr>
            </w:pPr>
            <w:r w:rsidRPr="00B14964">
              <w:rPr>
                <w:rFonts w:cstheme="minorHAnsi"/>
                <w:b/>
                <w:sz w:val="22"/>
                <w:szCs w:val="22"/>
                <w:lang w:val="en-US"/>
              </w:rPr>
              <w:t>Tusheti</w:t>
            </w:r>
          </w:p>
          <w:p w14:paraId="778A514D" w14:textId="77777777" w:rsidR="00E20CB1" w:rsidRPr="00B14964" w:rsidRDefault="00E20CB1" w:rsidP="004429B1">
            <w:pPr>
              <w:rPr>
                <w:rFonts w:cstheme="minorHAnsi"/>
                <w:b/>
                <w:sz w:val="22"/>
                <w:szCs w:val="22"/>
                <w:lang w:val="en-US"/>
              </w:rPr>
            </w:pPr>
          </w:p>
        </w:tc>
        <w:tc>
          <w:tcPr>
            <w:tcW w:w="2694" w:type="dxa"/>
          </w:tcPr>
          <w:p w14:paraId="105DF5C1" w14:textId="77777777" w:rsidR="004429B1" w:rsidRPr="00B14964" w:rsidRDefault="0093639A" w:rsidP="004429B1">
            <w:pPr>
              <w:rPr>
                <w:rFonts w:cstheme="minorHAnsi"/>
                <w:sz w:val="22"/>
                <w:szCs w:val="22"/>
                <w:lang w:val="en-US"/>
              </w:rPr>
            </w:pPr>
            <w:r w:rsidRPr="00B14964">
              <w:rPr>
                <w:rFonts w:cstheme="minorHAnsi"/>
                <w:sz w:val="22"/>
                <w:szCs w:val="22"/>
                <w:lang w:val="en-US"/>
              </w:rPr>
              <w:t>Donor coordination among donors active in Tusheti</w:t>
            </w:r>
          </w:p>
        </w:tc>
        <w:tc>
          <w:tcPr>
            <w:tcW w:w="2693" w:type="dxa"/>
          </w:tcPr>
          <w:p w14:paraId="7FA9AD79" w14:textId="77777777" w:rsidR="004429B1" w:rsidRPr="00B14964" w:rsidRDefault="004429B1" w:rsidP="004429B1">
            <w:pPr>
              <w:rPr>
                <w:rFonts w:cstheme="minorHAnsi"/>
                <w:sz w:val="22"/>
                <w:szCs w:val="22"/>
                <w:lang w:val="en-US"/>
              </w:rPr>
            </w:pPr>
          </w:p>
        </w:tc>
        <w:tc>
          <w:tcPr>
            <w:tcW w:w="1913" w:type="dxa"/>
          </w:tcPr>
          <w:p w14:paraId="2B70FC49" w14:textId="77777777" w:rsidR="004429B1" w:rsidRPr="00B14964" w:rsidRDefault="0093639A" w:rsidP="004429B1">
            <w:pPr>
              <w:rPr>
                <w:rFonts w:cstheme="minorHAnsi"/>
                <w:sz w:val="22"/>
                <w:szCs w:val="22"/>
                <w:lang w:val="en-US"/>
              </w:rPr>
            </w:pPr>
            <w:r w:rsidRPr="00B14964">
              <w:rPr>
                <w:rFonts w:cstheme="minorHAnsi"/>
                <w:sz w:val="22"/>
                <w:szCs w:val="22"/>
                <w:lang w:val="en-US"/>
              </w:rPr>
              <w:t>Czechia, GIZ</w:t>
            </w:r>
          </w:p>
        </w:tc>
        <w:tc>
          <w:tcPr>
            <w:tcW w:w="1205" w:type="dxa"/>
          </w:tcPr>
          <w:p w14:paraId="288B43C7" w14:textId="77777777" w:rsidR="004429B1" w:rsidRPr="00B14964" w:rsidRDefault="004429B1" w:rsidP="004429B1">
            <w:pPr>
              <w:rPr>
                <w:rFonts w:cstheme="minorHAnsi"/>
                <w:sz w:val="22"/>
                <w:szCs w:val="22"/>
                <w:lang w:val="en-US"/>
              </w:rPr>
            </w:pPr>
          </w:p>
        </w:tc>
        <w:tc>
          <w:tcPr>
            <w:tcW w:w="1134" w:type="dxa"/>
          </w:tcPr>
          <w:p w14:paraId="01B3F92C" w14:textId="77777777" w:rsidR="004429B1" w:rsidRPr="00B14964" w:rsidRDefault="0093639A" w:rsidP="004429B1">
            <w:pPr>
              <w:rPr>
                <w:rFonts w:cstheme="minorHAnsi"/>
                <w:sz w:val="22"/>
                <w:szCs w:val="22"/>
                <w:lang w:val="en-US"/>
              </w:rPr>
            </w:pPr>
            <w:r w:rsidRPr="00B14964">
              <w:rPr>
                <w:rFonts w:cstheme="minorHAnsi"/>
                <w:sz w:val="22"/>
                <w:szCs w:val="22"/>
                <w:lang w:val="en-US"/>
              </w:rPr>
              <w:t>Informal</w:t>
            </w:r>
          </w:p>
        </w:tc>
        <w:tc>
          <w:tcPr>
            <w:tcW w:w="3119" w:type="dxa"/>
          </w:tcPr>
          <w:p w14:paraId="706AB239" w14:textId="644D6983" w:rsidR="004429B1" w:rsidRPr="005335CD" w:rsidRDefault="00E70D01" w:rsidP="004429B1">
            <w:pPr>
              <w:rPr>
                <w:rFonts w:cstheme="minorHAnsi"/>
                <w:sz w:val="22"/>
                <w:szCs w:val="22"/>
                <w:lang w:val="en-US"/>
              </w:rPr>
            </w:pPr>
            <w:r w:rsidRPr="00B14964">
              <w:rPr>
                <w:rFonts w:cstheme="minorHAnsi"/>
                <w:sz w:val="22"/>
                <w:szCs w:val="22"/>
                <w:lang w:val="en-US"/>
              </w:rPr>
              <w:t>Jan Cernik, Czech Embassy</w:t>
            </w:r>
            <w:r w:rsidR="005335CD">
              <w:rPr>
                <w:rFonts w:cstheme="minorHAnsi"/>
                <w:sz w:val="22"/>
                <w:szCs w:val="22"/>
                <w:lang w:val="en-US"/>
              </w:rPr>
              <w:t xml:space="preserve">,  </w:t>
            </w:r>
            <w:hyperlink r:id="rId34" w:history="1">
              <w:r w:rsidR="005335CD" w:rsidRPr="009D33D6">
                <w:rPr>
                  <w:rStyle w:val="Hyperlink"/>
                  <w:rFonts w:cstheme="minorHAnsi"/>
                  <w:sz w:val="22"/>
                  <w:szCs w:val="22"/>
                  <w:lang w:val="en-US"/>
                </w:rPr>
                <w:t>jan</w:t>
              </w:r>
              <w:r w:rsidR="005335CD" w:rsidRPr="005335CD">
                <w:rPr>
                  <w:rStyle w:val="Hyperlink"/>
                  <w:rFonts w:cstheme="minorHAnsi"/>
                  <w:sz w:val="22"/>
                  <w:szCs w:val="22"/>
                  <w:lang w:val="en-US"/>
                </w:rPr>
                <w:t>_cernik@mzv.cz</w:t>
              </w:r>
            </w:hyperlink>
            <w:r w:rsidR="005335CD" w:rsidRPr="005335CD">
              <w:rPr>
                <w:rFonts w:cstheme="minorHAnsi"/>
                <w:sz w:val="22"/>
                <w:szCs w:val="22"/>
                <w:lang w:val="en-US"/>
              </w:rPr>
              <w:t xml:space="preserve"> </w:t>
            </w:r>
          </w:p>
        </w:tc>
      </w:tr>
    </w:tbl>
    <w:p w14:paraId="0EDFBD95"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56C6DB4" w14:textId="77777777" w:rsidTr="004108D8">
        <w:tc>
          <w:tcPr>
            <w:tcW w:w="14743" w:type="dxa"/>
            <w:gridSpan w:val="7"/>
            <w:shd w:val="clear" w:color="auto" w:fill="D9E2F3" w:themeFill="accent1" w:themeFillTint="33"/>
          </w:tcPr>
          <w:p w14:paraId="3878B600" w14:textId="77777777" w:rsidR="004429B1" w:rsidRPr="00B14964" w:rsidRDefault="008768EB" w:rsidP="004429B1">
            <w:pPr>
              <w:rPr>
                <w:rFonts w:cstheme="minorHAnsi"/>
                <w:b/>
                <w:sz w:val="22"/>
                <w:szCs w:val="22"/>
                <w:lang w:val="en-US"/>
              </w:rPr>
            </w:pPr>
            <w:r w:rsidRPr="00B14964">
              <w:rPr>
                <w:rFonts w:cstheme="minorHAnsi"/>
                <w:b/>
                <w:sz w:val="22"/>
                <w:szCs w:val="22"/>
                <w:lang w:val="en-US"/>
              </w:rPr>
              <w:t>General Groups on Development Cooperation in Georgia</w:t>
            </w:r>
          </w:p>
          <w:p w14:paraId="09EAF2AC" w14:textId="77777777" w:rsidR="004429B1" w:rsidRPr="00B14964" w:rsidRDefault="004429B1" w:rsidP="004429B1">
            <w:pPr>
              <w:rPr>
                <w:rFonts w:cstheme="minorHAnsi"/>
                <w:b/>
                <w:sz w:val="22"/>
                <w:szCs w:val="22"/>
                <w:lang w:val="en-US"/>
              </w:rPr>
            </w:pPr>
          </w:p>
        </w:tc>
      </w:tr>
      <w:tr w:rsidR="004429B1" w:rsidRPr="00B14964" w14:paraId="0DA626C3" w14:textId="77777777" w:rsidTr="007522DE">
        <w:tc>
          <w:tcPr>
            <w:tcW w:w="1985" w:type="dxa"/>
            <w:shd w:val="clear" w:color="auto" w:fill="8EAADB" w:themeFill="accent1" w:themeFillTint="99"/>
          </w:tcPr>
          <w:p w14:paraId="7BB95539"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10076CD0" w14:textId="46F38AD8"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07E619D8"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217A2260"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65858B79"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4F448F8D" w14:textId="0B88CDC2" w:rsidR="004429B1" w:rsidRPr="00B14964" w:rsidRDefault="0092030C" w:rsidP="004429B1">
            <w:pPr>
              <w:rPr>
                <w:rFonts w:cstheme="minorHAnsi"/>
                <w:b/>
                <w:i/>
                <w:sz w:val="22"/>
                <w:szCs w:val="22"/>
                <w:lang w:val="en-US"/>
              </w:rPr>
            </w:pPr>
            <w:r>
              <w:rPr>
                <w:rFonts w:cstheme="minorHAnsi"/>
                <w:b/>
                <w:i/>
                <w:sz w:val="22"/>
                <w:szCs w:val="22"/>
                <w:lang w:val="en-US"/>
              </w:rPr>
              <w:t>Degree of F</w:t>
            </w:r>
            <w:r w:rsidR="00AB53A1" w:rsidRPr="00B14964">
              <w:rPr>
                <w:rFonts w:cstheme="minorHAnsi"/>
                <w:b/>
                <w:i/>
                <w:sz w:val="22"/>
                <w:szCs w:val="22"/>
                <w:lang w:val="en-US"/>
              </w:rPr>
              <w:t>ormality</w:t>
            </w:r>
          </w:p>
        </w:tc>
        <w:tc>
          <w:tcPr>
            <w:tcW w:w="3119" w:type="dxa"/>
            <w:shd w:val="clear" w:color="auto" w:fill="8EAADB" w:themeFill="accent1" w:themeFillTint="99"/>
          </w:tcPr>
          <w:p w14:paraId="1443F1F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4429B1" w:rsidRPr="00A278B7" w14:paraId="0E997295" w14:textId="77777777" w:rsidTr="007522DE">
        <w:tc>
          <w:tcPr>
            <w:tcW w:w="1985" w:type="dxa"/>
          </w:tcPr>
          <w:p w14:paraId="3A29C9C0" w14:textId="77777777" w:rsidR="004429B1" w:rsidRPr="00B14964" w:rsidRDefault="00C76F53" w:rsidP="004429B1">
            <w:pPr>
              <w:rPr>
                <w:rFonts w:cstheme="minorHAnsi"/>
                <w:b/>
                <w:sz w:val="22"/>
                <w:szCs w:val="22"/>
                <w:lang w:val="en-US"/>
              </w:rPr>
            </w:pPr>
            <w:r w:rsidRPr="00B14964">
              <w:rPr>
                <w:rFonts w:cstheme="minorHAnsi"/>
                <w:b/>
                <w:sz w:val="22"/>
                <w:szCs w:val="22"/>
                <w:lang w:val="en-US"/>
              </w:rPr>
              <w:t>General</w:t>
            </w:r>
            <w:r w:rsidR="00AA76E7" w:rsidRPr="00B14964">
              <w:rPr>
                <w:rFonts w:cstheme="minorHAnsi"/>
                <w:b/>
                <w:sz w:val="22"/>
                <w:szCs w:val="22"/>
                <w:lang w:val="en-US"/>
              </w:rPr>
              <w:t xml:space="preserve"> – Development Cooperation</w:t>
            </w:r>
          </w:p>
        </w:tc>
        <w:tc>
          <w:tcPr>
            <w:tcW w:w="2694" w:type="dxa"/>
          </w:tcPr>
          <w:p w14:paraId="702DAC74" w14:textId="77777777" w:rsidR="004429B1" w:rsidRPr="00B14964" w:rsidRDefault="00C76F53"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Annual Development Partnership Forum</w:t>
            </w:r>
          </w:p>
        </w:tc>
        <w:tc>
          <w:tcPr>
            <w:tcW w:w="2693" w:type="dxa"/>
          </w:tcPr>
          <w:p w14:paraId="233DD8F3" w14:textId="314AA96D" w:rsidR="004429B1" w:rsidRPr="00B14964" w:rsidRDefault="00986B4F" w:rsidP="004429B1">
            <w:pPr>
              <w:rPr>
                <w:rFonts w:eastAsia="Times New Roman" w:cstheme="minorHAnsi"/>
                <w:color w:val="222222"/>
                <w:sz w:val="22"/>
                <w:szCs w:val="22"/>
                <w:lang w:val="en-US"/>
              </w:rPr>
            </w:pPr>
            <w:r>
              <w:rPr>
                <w:rFonts w:eastAsia="Times New Roman" w:cstheme="minorHAnsi"/>
                <w:color w:val="222222"/>
                <w:sz w:val="22"/>
                <w:szCs w:val="22"/>
                <w:lang w:val="en-US"/>
              </w:rPr>
              <w:t>S</w:t>
            </w:r>
            <w:r w:rsidR="007522DE" w:rsidRPr="007522DE">
              <w:rPr>
                <w:rFonts w:eastAsia="Times New Roman" w:cstheme="minorHAnsi"/>
                <w:color w:val="222222"/>
                <w:sz w:val="22"/>
                <w:szCs w:val="22"/>
                <w:lang w:val="en-US"/>
              </w:rPr>
              <w:t>trategic dialogue, present information on the Governm</w:t>
            </w:r>
            <w:r>
              <w:rPr>
                <w:rFonts w:eastAsia="Times New Roman" w:cstheme="minorHAnsi"/>
                <w:color w:val="222222"/>
                <w:sz w:val="22"/>
                <w:szCs w:val="22"/>
                <w:lang w:val="en-US"/>
              </w:rPr>
              <w:t>ent priorities and strengthen donor support with regard to</w:t>
            </w:r>
            <w:r w:rsidR="007522DE" w:rsidRPr="007522DE">
              <w:rPr>
                <w:rFonts w:eastAsia="Times New Roman" w:cstheme="minorHAnsi"/>
                <w:color w:val="222222"/>
                <w:sz w:val="22"/>
                <w:szCs w:val="22"/>
                <w:lang w:val="en-US"/>
              </w:rPr>
              <w:t xml:space="preserve"> Government plans.</w:t>
            </w:r>
            <w:r>
              <w:rPr>
                <w:rFonts w:eastAsia="Times New Roman" w:cstheme="minorHAnsi"/>
                <w:color w:val="222222"/>
                <w:sz w:val="22"/>
                <w:szCs w:val="22"/>
                <w:lang w:val="en-US"/>
              </w:rPr>
              <w:t xml:space="preserve"> The Forum is chaired by the Prime Minister.</w:t>
            </w:r>
          </w:p>
        </w:tc>
        <w:tc>
          <w:tcPr>
            <w:tcW w:w="1913" w:type="dxa"/>
          </w:tcPr>
          <w:p w14:paraId="16B8B108" w14:textId="77777777" w:rsidR="004429B1" w:rsidRPr="00B14964" w:rsidRDefault="00C76F53" w:rsidP="001A6AE3">
            <w:pPr>
              <w:rPr>
                <w:rFonts w:cstheme="minorHAnsi"/>
                <w:sz w:val="22"/>
                <w:szCs w:val="22"/>
                <w:lang w:val="en-US"/>
              </w:rPr>
            </w:pPr>
            <w:r w:rsidRPr="00B14964">
              <w:rPr>
                <w:rFonts w:cstheme="minorHAnsi"/>
                <w:sz w:val="22"/>
                <w:szCs w:val="22"/>
                <w:lang w:val="en-US"/>
              </w:rPr>
              <w:t>Prime Minister, AoG, line ministries, development partners</w:t>
            </w:r>
          </w:p>
        </w:tc>
        <w:tc>
          <w:tcPr>
            <w:tcW w:w="1205" w:type="dxa"/>
          </w:tcPr>
          <w:p w14:paraId="466C2FB6" w14:textId="77777777" w:rsidR="004429B1" w:rsidRPr="00B14964" w:rsidRDefault="00C76F53" w:rsidP="004429B1">
            <w:pPr>
              <w:rPr>
                <w:rFonts w:cstheme="minorHAnsi"/>
                <w:sz w:val="22"/>
                <w:szCs w:val="22"/>
                <w:lang w:val="en-US"/>
              </w:rPr>
            </w:pPr>
            <w:r w:rsidRPr="00B14964">
              <w:rPr>
                <w:rFonts w:cstheme="minorHAnsi"/>
                <w:sz w:val="22"/>
                <w:szCs w:val="22"/>
                <w:lang w:val="en-US"/>
              </w:rPr>
              <w:t>Once a year</w:t>
            </w:r>
          </w:p>
        </w:tc>
        <w:tc>
          <w:tcPr>
            <w:tcW w:w="1134" w:type="dxa"/>
          </w:tcPr>
          <w:p w14:paraId="3F6F2E9C" w14:textId="77777777" w:rsidR="004429B1" w:rsidRPr="00B14964" w:rsidRDefault="00AB53A1" w:rsidP="004429B1">
            <w:pPr>
              <w:rPr>
                <w:rFonts w:cstheme="minorHAnsi"/>
                <w:sz w:val="22"/>
                <w:szCs w:val="22"/>
                <w:lang w:val="en-US"/>
              </w:rPr>
            </w:pPr>
            <w:r w:rsidRPr="00B14964">
              <w:rPr>
                <w:rFonts w:cstheme="minorHAnsi"/>
                <w:sz w:val="22"/>
                <w:szCs w:val="22"/>
                <w:lang w:val="en-US"/>
              </w:rPr>
              <w:t>Formal (required by law, Decree No. 238)</w:t>
            </w:r>
          </w:p>
        </w:tc>
        <w:tc>
          <w:tcPr>
            <w:tcW w:w="3119" w:type="dxa"/>
          </w:tcPr>
          <w:p w14:paraId="275BFA2E" w14:textId="2166D3EA" w:rsidR="004429B1" w:rsidRPr="00B14964" w:rsidRDefault="000A4E1C" w:rsidP="004429B1">
            <w:pPr>
              <w:rPr>
                <w:rFonts w:cstheme="minorHAnsi"/>
                <w:sz w:val="22"/>
                <w:szCs w:val="22"/>
                <w:lang w:val="nb-NO"/>
              </w:rPr>
            </w:pPr>
            <w:r w:rsidRPr="00B14964">
              <w:rPr>
                <w:rFonts w:cstheme="minorHAnsi"/>
                <w:sz w:val="22"/>
                <w:szCs w:val="22"/>
                <w:lang w:val="nb-NO"/>
              </w:rPr>
              <w:t xml:space="preserve">Tatia Rogava, </w:t>
            </w:r>
            <w:r w:rsidR="00D9474B">
              <w:rPr>
                <w:rFonts w:cstheme="minorHAnsi"/>
                <w:sz w:val="22"/>
                <w:szCs w:val="22"/>
                <w:lang w:val="nb-NO"/>
              </w:rPr>
              <w:t xml:space="preserve">Head of </w:t>
            </w:r>
            <w:r w:rsidRPr="00B14964">
              <w:rPr>
                <w:rFonts w:cstheme="minorHAnsi"/>
                <w:sz w:val="22"/>
                <w:szCs w:val="22"/>
                <w:lang w:val="nb-NO"/>
              </w:rPr>
              <w:t>D</w:t>
            </w:r>
            <w:r w:rsidR="00D9474B">
              <w:rPr>
                <w:rFonts w:cstheme="minorHAnsi"/>
                <w:sz w:val="22"/>
                <w:szCs w:val="22"/>
                <w:lang w:val="nb-NO"/>
              </w:rPr>
              <w:t xml:space="preserve">onor </w:t>
            </w:r>
            <w:r w:rsidRPr="00B14964">
              <w:rPr>
                <w:rFonts w:cstheme="minorHAnsi"/>
                <w:sz w:val="22"/>
                <w:szCs w:val="22"/>
                <w:lang w:val="nb-NO"/>
              </w:rPr>
              <w:t>C</w:t>
            </w:r>
            <w:r w:rsidR="00D9474B">
              <w:rPr>
                <w:rFonts w:cstheme="minorHAnsi"/>
                <w:sz w:val="22"/>
                <w:szCs w:val="22"/>
                <w:lang w:val="nb-NO"/>
              </w:rPr>
              <w:t xml:space="preserve">oordination </w:t>
            </w:r>
            <w:r w:rsidRPr="00B14964">
              <w:rPr>
                <w:rFonts w:cstheme="minorHAnsi"/>
                <w:sz w:val="22"/>
                <w:szCs w:val="22"/>
                <w:lang w:val="nb-NO"/>
              </w:rPr>
              <w:t>U</w:t>
            </w:r>
            <w:r w:rsidR="00D9474B">
              <w:rPr>
                <w:rFonts w:cstheme="minorHAnsi"/>
                <w:sz w:val="22"/>
                <w:szCs w:val="22"/>
                <w:lang w:val="nb-NO"/>
              </w:rPr>
              <w:t>nit</w:t>
            </w:r>
            <w:r w:rsidRPr="00B14964">
              <w:rPr>
                <w:rFonts w:cstheme="minorHAnsi"/>
                <w:sz w:val="22"/>
                <w:szCs w:val="22"/>
                <w:lang w:val="nb-NO"/>
              </w:rPr>
              <w:t>,</w:t>
            </w:r>
            <w:r w:rsidR="00D9474B">
              <w:rPr>
                <w:rFonts w:cstheme="minorHAnsi"/>
                <w:sz w:val="22"/>
                <w:szCs w:val="22"/>
                <w:lang w:val="nb-NO"/>
              </w:rPr>
              <w:t xml:space="preserve"> Policy Planning and Coordination Department of AoG</w:t>
            </w:r>
            <w:r w:rsidRPr="00B14964">
              <w:rPr>
                <w:rFonts w:cstheme="minorHAnsi"/>
                <w:sz w:val="22"/>
                <w:szCs w:val="22"/>
                <w:lang w:val="nb-NO"/>
              </w:rPr>
              <w:t xml:space="preserve"> </w:t>
            </w:r>
            <w:hyperlink r:id="rId35" w:history="1">
              <w:r w:rsidRPr="00B14964">
                <w:rPr>
                  <w:rStyle w:val="Hyperlink"/>
                  <w:rFonts w:cstheme="minorHAnsi"/>
                  <w:sz w:val="22"/>
                  <w:szCs w:val="22"/>
                  <w:lang w:val="nb-NO"/>
                </w:rPr>
                <w:t>trogava@gov.ge</w:t>
              </w:r>
            </w:hyperlink>
            <w:r w:rsidRPr="00B14964">
              <w:rPr>
                <w:rFonts w:cstheme="minorHAnsi"/>
                <w:sz w:val="22"/>
                <w:szCs w:val="22"/>
                <w:lang w:val="nb-NO"/>
              </w:rPr>
              <w:t xml:space="preserve"> </w:t>
            </w:r>
          </w:p>
        </w:tc>
      </w:tr>
      <w:tr w:rsidR="004429B1" w:rsidRPr="00A278B7" w14:paraId="717395F8" w14:textId="77777777" w:rsidTr="007522DE">
        <w:tc>
          <w:tcPr>
            <w:tcW w:w="1985" w:type="dxa"/>
          </w:tcPr>
          <w:p w14:paraId="2FCD76A0" w14:textId="77777777" w:rsidR="004429B1" w:rsidRPr="00B14964" w:rsidRDefault="00C76F53" w:rsidP="004429B1">
            <w:pPr>
              <w:rPr>
                <w:rFonts w:cstheme="minorHAnsi"/>
                <w:b/>
                <w:sz w:val="22"/>
                <w:szCs w:val="22"/>
                <w:lang w:val="en-US"/>
              </w:rPr>
            </w:pPr>
            <w:r w:rsidRPr="00B14964">
              <w:rPr>
                <w:rFonts w:cstheme="minorHAnsi"/>
                <w:b/>
                <w:sz w:val="22"/>
                <w:szCs w:val="22"/>
                <w:lang w:val="en-US"/>
              </w:rPr>
              <w:lastRenderedPageBreak/>
              <w:t>General</w:t>
            </w:r>
            <w:r w:rsidR="00AA76E7" w:rsidRPr="00B14964">
              <w:rPr>
                <w:rFonts w:cstheme="minorHAnsi"/>
                <w:b/>
                <w:sz w:val="22"/>
                <w:szCs w:val="22"/>
                <w:lang w:val="en-US"/>
              </w:rPr>
              <w:t xml:space="preserve"> – Development Cooperation</w:t>
            </w:r>
          </w:p>
        </w:tc>
        <w:tc>
          <w:tcPr>
            <w:tcW w:w="2694" w:type="dxa"/>
          </w:tcPr>
          <w:p w14:paraId="784CB050" w14:textId="77777777" w:rsidR="004429B1" w:rsidRPr="00B14964" w:rsidRDefault="00C76F53" w:rsidP="004429B1">
            <w:pPr>
              <w:rPr>
                <w:rFonts w:cstheme="minorHAnsi"/>
                <w:sz w:val="22"/>
                <w:szCs w:val="22"/>
                <w:lang w:val="en-US"/>
              </w:rPr>
            </w:pPr>
            <w:r w:rsidRPr="00B14964">
              <w:rPr>
                <w:rFonts w:cstheme="minorHAnsi"/>
                <w:sz w:val="22"/>
                <w:szCs w:val="22"/>
                <w:lang w:val="en-US"/>
              </w:rPr>
              <w:t>EU Development Counsellors Meeting</w:t>
            </w:r>
          </w:p>
        </w:tc>
        <w:tc>
          <w:tcPr>
            <w:tcW w:w="2693" w:type="dxa"/>
          </w:tcPr>
          <w:p w14:paraId="3114E540" w14:textId="77777777" w:rsidR="004429B1" w:rsidRPr="00B14964" w:rsidRDefault="004429B1" w:rsidP="004429B1">
            <w:pPr>
              <w:rPr>
                <w:rFonts w:cstheme="minorHAnsi"/>
                <w:sz w:val="22"/>
                <w:szCs w:val="22"/>
                <w:lang w:val="en-US"/>
              </w:rPr>
            </w:pPr>
          </w:p>
        </w:tc>
        <w:tc>
          <w:tcPr>
            <w:tcW w:w="1913" w:type="dxa"/>
          </w:tcPr>
          <w:p w14:paraId="09AB8937" w14:textId="77777777" w:rsidR="004429B1" w:rsidRPr="00B14964" w:rsidRDefault="00C76F53" w:rsidP="004429B1">
            <w:pPr>
              <w:rPr>
                <w:rFonts w:cstheme="minorHAnsi"/>
                <w:sz w:val="22"/>
                <w:szCs w:val="22"/>
                <w:lang w:val="en-US"/>
              </w:rPr>
            </w:pPr>
            <w:r w:rsidRPr="00B14964">
              <w:rPr>
                <w:rFonts w:cstheme="minorHAnsi"/>
                <w:sz w:val="22"/>
                <w:szCs w:val="22"/>
                <w:lang w:val="en-US"/>
              </w:rPr>
              <w:t>EU Member States, Switzerland</w:t>
            </w:r>
          </w:p>
        </w:tc>
        <w:tc>
          <w:tcPr>
            <w:tcW w:w="1205" w:type="dxa"/>
          </w:tcPr>
          <w:p w14:paraId="14BBC8F7" w14:textId="77777777" w:rsidR="004429B1" w:rsidRPr="00B14964" w:rsidRDefault="00C76F53" w:rsidP="004429B1">
            <w:pPr>
              <w:rPr>
                <w:rFonts w:cstheme="minorHAnsi"/>
                <w:sz w:val="22"/>
                <w:szCs w:val="22"/>
                <w:lang w:val="en-US"/>
              </w:rPr>
            </w:pPr>
            <w:r w:rsidRPr="00B14964">
              <w:rPr>
                <w:rFonts w:cstheme="minorHAnsi"/>
                <w:sz w:val="22"/>
                <w:szCs w:val="22"/>
                <w:lang w:val="en-US"/>
              </w:rPr>
              <w:t>Every six weeks</w:t>
            </w:r>
          </w:p>
        </w:tc>
        <w:tc>
          <w:tcPr>
            <w:tcW w:w="1134" w:type="dxa"/>
          </w:tcPr>
          <w:p w14:paraId="0319783C" w14:textId="77777777" w:rsidR="004429B1" w:rsidRPr="00B14964" w:rsidRDefault="00AA76E7" w:rsidP="004429B1">
            <w:pPr>
              <w:rPr>
                <w:rFonts w:cstheme="minorHAnsi"/>
                <w:sz w:val="22"/>
                <w:szCs w:val="22"/>
                <w:lang w:val="en-US"/>
              </w:rPr>
            </w:pPr>
            <w:r w:rsidRPr="00B14964">
              <w:rPr>
                <w:rFonts w:cstheme="minorHAnsi"/>
                <w:sz w:val="22"/>
                <w:szCs w:val="22"/>
                <w:lang w:val="en-US"/>
              </w:rPr>
              <w:t>Formal</w:t>
            </w:r>
          </w:p>
        </w:tc>
        <w:tc>
          <w:tcPr>
            <w:tcW w:w="3119" w:type="dxa"/>
          </w:tcPr>
          <w:p w14:paraId="03265ABC" w14:textId="77777777" w:rsidR="004429B1" w:rsidRPr="00B14964" w:rsidRDefault="000A4E1C" w:rsidP="004429B1">
            <w:pPr>
              <w:rPr>
                <w:rFonts w:cstheme="minorHAnsi"/>
                <w:sz w:val="22"/>
                <w:szCs w:val="22"/>
                <w:lang w:val="de-DE"/>
              </w:rPr>
            </w:pPr>
            <w:r w:rsidRPr="00B14964">
              <w:rPr>
                <w:rFonts w:cstheme="minorHAnsi"/>
                <w:sz w:val="22"/>
                <w:szCs w:val="22"/>
                <w:lang w:val="de-DE"/>
              </w:rPr>
              <w:t xml:space="preserve">Sophie Huet-Guerriche, EU Delegation, </w:t>
            </w:r>
            <w:hyperlink r:id="rId36" w:history="1">
              <w:r w:rsidRPr="00B14964">
                <w:rPr>
                  <w:rStyle w:val="Hyperlink"/>
                  <w:rFonts w:cstheme="minorHAnsi"/>
                  <w:sz w:val="22"/>
                  <w:szCs w:val="22"/>
                  <w:lang w:val="de-DE"/>
                </w:rPr>
                <w:t>sophie.huet-geurriche@eeas.europa.eu</w:t>
              </w:r>
            </w:hyperlink>
          </w:p>
        </w:tc>
      </w:tr>
      <w:tr w:rsidR="004429B1" w:rsidRPr="00A278B7" w14:paraId="6107018E" w14:textId="77777777" w:rsidTr="007522DE">
        <w:tc>
          <w:tcPr>
            <w:tcW w:w="1985" w:type="dxa"/>
          </w:tcPr>
          <w:p w14:paraId="7A4D3A5B" w14:textId="77777777" w:rsidR="00E20CB1" w:rsidRPr="00B14964" w:rsidRDefault="00437B33" w:rsidP="004429B1">
            <w:pPr>
              <w:rPr>
                <w:rFonts w:cstheme="minorHAnsi"/>
                <w:b/>
                <w:sz w:val="22"/>
                <w:szCs w:val="22"/>
                <w:lang w:val="en-US"/>
              </w:rPr>
            </w:pPr>
            <w:r w:rsidRPr="00B14964">
              <w:rPr>
                <w:rFonts w:cstheme="minorHAnsi"/>
                <w:b/>
                <w:sz w:val="22"/>
                <w:szCs w:val="22"/>
                <w:lang w:val="en-US"/>
              </w:rPr>
              <w:t>SDGs Council</w:t>
            </w:r>
          </w:p>
        </w:tc>
        <w:tc>
          <w:tcPr>
            <w:tcW w:w="2694" w:type="dxa"/>
          </w:tcPr>
          <w:p w14:paraId="7FC4A393" w14:textId="77777777" w:rsidR="004429B1" w:rsidRPr="00B14964" w:rsidRDefault="00437B33" w:rsidP="004429B1">
            <w:pPr>
              <w:rPr>
                <w:rFonts w:cstheme="minorHAnsi"/>
                <w:sz w:val="22"/>
                <w:szCs w:val="22"/>
                <w:lang w:val="en-US"/>
              </w:rPr>
            </w:pPr>
            <w:r w:rsidRPr="00B14964">
              <w:rPr>
                <w:rFonts w:cstheme="minorHAnsi"/>
                <w:sz w:val="22"/>
                <w:szCs w:val="22"/>
                <w:lang w:val="en-US"/>
              </w:rPr>
              <w:t>Annual forum organized by the AoG with the UN on the SDGs</w:t>
            </w:r>
          </w:p>
        </w:tc>
        <w:tc>
          <w:tcPr>
            <w:tcW w:w="2693" w:type="dxa"/>
          </w:tcPr>
          <w:p w14:paraId="35C43B9C" w14:textId="7E5337D0" w:rsidR="004429B1" w:rsidRPr="00B14964" w:rsidRDefault="00015ACD" w:rsidP="004429B1">
            <w:pPr>
              <w:rPr>
                <w:rFonts w:cstheme="minorHAnsi"/>
                <w:sz w:val="22"/>
                <w:szCs w:val="22"/>
                <w:lang w:val="en-US"/>
              </w:rPr>
            </w:pPr>
            <w:r w:rsidRPr="00B14964">
              <w:rPr>
                <w:rFonts w:cstheme="minorHAnsi"/>
                <w:sz w:val="22"/>
                <w:szCs w:val="22"/>
                <w:lang w:val="en-US"/>
              </w:rPr>
              <w:t>Oversee and monitor SDGs progress, provide strategic guidance to relevant governmental bodies, facilitate mechanisms for nationalization of SDGs and work in close cooperation with the private sector, Civil Society Organizations (CSOs) and academia in Georgia.</w:t>
            </w:r>
          </w:p>
        </w:tc>
        <w:tc>
          <w:tcPr>
            <w:tcW w:w="1913" w:type="dxa"/>
          </w:tcPr>
          <w:p w14:paraId="0244DAD0" w14:textId="782371C0" w:rsidR="00015ACD" w:rsidRPr="00B14964" w:rsidRDefault="00015ACD" w:rsidP="00015ACD">
            <w:pPr>
              <w:rPr>
                <w:rFonts w:cstheme="minorHAnsi"/>
                <w:sz w:val="22"/>
                <w:szCs w:val="22"/>
                <w:lang w:val="en-US"/>
              </w:rPr>
            </w:pPr>
            <w:r w:rsidRPr="00B14964">
              <w:rPr>
                <w:rFonts w:cstheme="minorHAnsi"/>
                <w:sz w:val="22"/>
                <w:szCs w:val="22"/>
                <w:lang w:val="en-US"/>
              </w:rPr>
              <w:t xml:space="preserve">Administration of Government of Georgia, National Statistics Office of Georgia, all </w:t>
            </w:r>
            <w:r w:rsidR="009407F8" w:rsidRPr="00B14964">
              <w:rPr>
                <w:rFonts w:cstheme="minorHAnsi"/>
                <w:sz w:val="22"/>
                <w:szCs w:val="22"/>
                <w:lang w:val="en-US"/>
              </w:rPr>
              <w:t xml:space="preserve">line </w:t>
            </w:r>
            <w:r w:rsidRPr="00B14964">
              <w:rPr>
                <w:rFonts w:cstheme="minorHAnsi"/>
                <w:sz w:val="22"/>
                <w:szCs w:val="22"/>
                <w:lang w:val="en-US"/>
              </w:rPr>
              <w:t>ministries, EU Delegation to Georgia;</w:t>
            </w:r>
          </w:p>
          <w:p w14:paraId="442F973A" w14:textId="268B0BCC" w:rsidR="004429B1" w:rsidRPr="00B14964" w:rsidRDefault="00015ACD" w:rsidP="00015ACD">
            <w:pPr>
              <w:rPr>
                <w:rFonts w:cstheme="minorHAnsi"/>
                <w:sz w:val="22"/>
                <w:szCs w:val="22"/>
                <w:lang w:val="en-US"/>
              </w:rPr>
            </w:pPr>
            <w:r w:rsidRPr="00B14964">
              <w:rPr>
                <w:rFonts w:cstheme="minorHAnsi"/>
                <w:sz w:val="22"/>
                <w:szCs w:val="22"/>
                <w:lang w:val="en-US"/>
              </w:rPr>
              <w:t>USAID; UN Agencies in Georgia</w:t>
            </w:r>
          </w:p>
        </w:tc>
        <w:tc>
          <w:tcPr>
            <w:tcW w:w="1205" w:type="dxa"/>
          </w:tcPr>
          <w:p w14:paraId="70C977D1" w14:textId="77777777" w:rsidR="004429B1" w:rsidRPr="00B14964" w:rsidRDefault="000A4E1C" w:rsidP="004429B1">
            <w:pPr>
              <w:rPr>
                <w:rFonts w:cstheme="minorHAnsi"/>
                <w:sz w:val="22"/>
                <w:szCs w:val="22"/>
                <w:lang w:val="en-US"/>
              </w:rPr>
            </w:pPr>
            <w:r w:rsidRPr="00B14964">
              <w:rPr>
                <w:rFonts w:cstheme="minorHAnsi"/>
                <w:sz w:val="22"/>
                <w:szCs w:val="22"/>
                <w:lang w:val="en-US"/>
              </w:rPr>
              <w:t>Once a year</w:t>
            </w:r>
          </w:p>
        </w:tc>
        <w:tc>
          <w:tcPr>
            <w:tcW w:w="1134" w:type="dxa"/>
          </w:tcPr>
          <w:p w14:paraId="7C066E67" w14:textId="77777777" w:rsidR="004429B1" w:rsidRPr="00B14964" w:rsidRDefault="000A4E1C" w:rsidP="004429B1">
            <w:pPr>
              <w:rPr>
                <w:rFonts w:cstheme="minorHAnsi"/>
                <w:sz w:val="22"/>
                <w:szCs w:val="22"/>
                <w:lang w:val="en-US"/>
              </w:rPr>
            </w:pPr>
            <w:r w:rsidRPr="00B14964">
              <w:rPr>
                <w:rFonts w:cstheme="minorHAnsi"/>
                <w:sz w:val="22"/>
                <w:szCs w:val="22"/>
                <w:lang w:val="en-US"/>
              </w:rPr>
              <w:t xml:space="preserve">Formal </w:t>
            </w:r>
          </w:p>
        </w:tc>
        <w:tc>
          <w:tcPr>
            <w:tcW w:w="3119" w:type="dxa"/>
          </w:tcPr>
          <w:p w14:paraId="58F39D09" w14:textId="0FDA4D52" w:rsidR="00015ACD" w:rsidRPr="00B14964" w:rsidRDefault="00015ACD" w:rsidP="00015ACD">
            <w:pPr>
              <w:rPr>
                <w:rFonts w:cstheme="minorHAnsi"/>
                <w:sz w:val="22"/>
                <w:szCs w:val="22"/>
                <w:lang w:val="en-US"/>
              </w:rPr>
            </w:pPr>
            <w:r w:rsidRPr="00B14964">
              <w:rPr>
                <w:rFonts w:cstheme="minorHAnsi"/>
                <w:sz w:val="22"/>
                <w:szCs w:val="22"/>
                <w:lang w:val="en-US"/>
              </w:rPr>
              <w:t>Nina Sarishvili, Head of Policy Planning and Coordination Department of AoG, SDG Secretariat</w:t>
            </w:r>
            <w:r w:rsidR="007C6933" w:rsidRPr="00B14964">
              <w:rPr>
                <w:rFonts w:cstheme="minorHAnsi"/>
                <w:sz w:val="22"/>
                <w:szCs w:val="22"/>
                <w:lang w:val="en-US"/>
              </w:rPr>
              <w:t xml:space="preserve">, </w:t>
            </w:r>
            <w:hyperlink r:id="rId37" w:history="1">
              <w:r w:rsidRPr="00B14964">
                <w:rPr>
                  <w:rStyle w:val="Hyperlink"/>
                  <w:sz w:val="22"/>
                  <w:szCs w:val="22"/>
                </w:rPr>
                <w:t>nsarishvili@gov.ge</w:t>
              </w:r>
            </w:hyperlink>
            <w:r w:rsidRPr="00B14964">
              <w:rPr>
                <w:rStyle w:val="Hyperlink"/>
                <w:sz w:val="22"/>
                <w:szCs w:val="22"/>
              </w:rPr>
              <w:t>;</w:t>
            </w:r>
          </w:p>
          <w:p w14:paraId="14DC4507" w14:textId="77777777" w:rsidR="00015ACD" w:rsidRPr="00B14964" w:rsidRDefault="00015ACD" w:rsidP="004429B1">
            <w:pPr>
              <w:rPr>
                <w:rFonts w:cstheme="minorHAnsi"/>
                <w:sz w:val="22"/>
                <w:szCs w:val="22"/>
                <w:lang w:val="en-US"/>
              </w:rPr>
            </w:pPr>
          </w:p>
          <w:p w14:paraId="1DC671C3" w14:textId="77777777" w:rsidR="004429B1" w:rsidRPr="00B14964" w:rsidRDefault="00A4648D" w:rsidP="004429B1">
            <w:pPr>
              <w:rPr>
                <w:rFonts w:cstheme="minorHAnsi"/>
                <w:sz w:val="22"/>
                <w:szCs w:val="22"/>
                <w:lang w:val="nb-NO"/>
              </w:rPr>
            </w:pPr>
            <w:r w:rsidRPr="00B14964">
              <w:rPr>
                <w:rFonts w:cstheme="minorHAnsi"/>
                <w:sz w:val="22"/>
                <w:szCs w:val="22"/>
                <w:lang w:val="nb-NO"/>
              </w:rPr>
              <w:t xml:space="preserve">Anna Kvernadze, AoG, </w:t>
            </w:r>
            <w:hyperlink r:id="rId38" w:history="1">
              <w:r w:rsidRPr="00B14964">
                <w:rPr>
                  <w:rStyle w:val="Hyperlink"/>
                  <w:rFonts w:cstheme="minorHAnsi"/>
                  <w:sz w:val="22"/>
                  <w:szCs w:val="22"/>
                  <w:lang w:val="nb-NO"/>
                </w:rPr>
                <w:t>akvernadze@gov.ge</w:t>
              </w:r>
            </w:hyperlink>
            <w:r w:rsidRPr="00B14964">
              <w:rPr>
                <w:rFonts w:cstheme="minorHAnsi"/>
                <w:sz w:val="22"/>
                <w:szCs w:val="22"/>
                <w:lang w:val="nb-NO"/>
              </w:rPr>
              <w:t xml:space="preserve"> </w:t>
            </w:r>
          </w:p>
        </w:tc>
      </w:tr>
      <w:tr w:rsidR="004429B1" w:rsidRPr="00A278B7" w14:paraId="4B05761C" w14:textId="77777777" w:rsidTr="007522DE">
        <w:tc>
          <w:tcPr>
            <w:tcW w:w="1985" w:type="dxa"/>
          </w:tcPr>
          <w:p w14:paraId="64D39BDF" w14:textId="77777777" w:rsidR="004429B1" w:rsidRPr="00B14964" w:rsidRDefault="000A4E1C" w:rsidP="004429B1">
            <w:pPr>
              <w:rPr>
                <w:rFonts w:cstheme="minorHAnsi"/>
                <w:b/>
                <w:sz w:val="22"/>
                <w:szCs w:val="22"/>
              </w:rPr>
            </w:pPr>
            <w:r w:rsidRPr="00B14964">
              <w:rPr>
                <w:rFonts w:cstheme="minorHAnsi"/>
                <w:b/>
                <w:sz w:val="22"/>
                <w:szCs w:val="22"/>
              </w:rPr>
              <w:t>SDGs Council Working Groups:</w:t>
            </w:r>
          </w:p>
          <w:p w14:paraId="250F9A72" w14:textId="77777777" w:rsidR="000A4E1C" w:rsidRPr="00B14964" w:rsidRDefault="000A4E1C" w:rsidP="000A4E1C">
            <w:pPr>
              <w:rPr>
                <w:rFonts w:cstheme="minorHAnsi"/>
                <w:sz w:val="22"/>
                <w:szCs w:val="22"/>
              </w:rPr>
            </w:pPr>
          </w:p>
          <w:p w14:paraId="62A4D87C"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Social inclusion</w:t>
            </w:r>
          </w:p>
          <w:p w14:paraId="6911FB6A"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Economic development</w:t>
            </w:r>
          </w:p>
          <w:p w14:paraId="71E700B3"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Democratic governance</w:t>
            </w:r>
          </w:p>
          <w:p w14:paraId="4612C225"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Sustainable energy and environmental protection</w:t>
            </w:r>
          </w:p>
          <w:p w14:paraId="58AEEDAA" w14:textId="77777777" w:rsidR="00D35126" w:rsidRPr="00B14964" w:rsidRDefault="00D35126" w:rsidP="004429B1">
            <w:pPr>
              <w:rPr>
                <w:rFonts w:cstheme="minorHAnsi"/>
                <w:sz w:val="22"/>
                <w:szCs w:val="22"/>
              </w:rPr>
            </w:pPr>
          </w:p>
          <w:p w14:paraId="49E085FF" w14:textId="77777777" w:rsidR="00D35126" w:rsidRPr="00B14964" w:rsidRDefault="00D35126" w:rsidP="004429B1">
            <w:pPr>
              <w:rPr>
                <w:rFonts w:cstheme="minorHAnsi"/>
                <w:sz w:val="22"/>
                <w:szCs w:val="22"/>
              </w:rPr>
            </w:pPr>
          </w:p>
          <w:p w14:paraId="45816F6A" w14:textId="77777777" w:rsidR="00E20CB1" w:rsidRPr="00B14964" w:rsidRDefault="00E20CB1" w:rsidP="004429B1">
            <w:pPr>
              <w:rPr>
                <w:rFonts w:cstheme="minorHAnsi"/>
                <w:sz w:val="22"/>
                <w:szCs w:val="22"/>
                <w:lang w:val="en-US"/>
              </w:rPr>
            </w:pPr>
          </w:p>
        </w:tc>
        <w:tc>
          <w:tcPr>
            <w:tcW w:w="2694" w:type="dxa"/>
          </w:tcPr>
          <w:p w14:paraId="119BFEF1" w14:textId="77777777" w:rsidR="004429B1" w:rsidRPr="00B14964" w:rsidRDefault="00A4648D" w:rsidP="004429B1">
            <w:pPr>
              <w:rPr>
                <w:rFonts w:cstheme="minorHAnsi"/>
                <w:sz w:val="22"/>
                <w:szCs w:val="22"/>
                <w:lang w:val="en-US"/>
              </w:rPr>
            </w:pPr>
            <w:r w:rsidRPr="00B14964">
              <w:rPr>
                <w:rFonts w:cstheme="minorHAnsi"/>
                <w:sz w:val="22"/>
                <w:szCs w:val="22"/>
                <w:lang w:val="en-US"/>
              </w:rPr>
              <w:t xml:space="preserve">Meetings that take place twice a year on four different thematic areas – </w:t>
            </w:r>
            <w:r w:rsidR="000A4E1C" w:rsidRPr="00B14964">
              <w:rPr>
                <w:rFonts w:cstheme="minorHAnsi"/>
                <w:sz w:val="22"/>
                <w:szCs w:val="22"/>
                <w:lang w:val="en-US"/>
              </w:rPr>
              <w:t xml:space="preserve">after the first meeting (social inclusion), </w:t>
            </w:r>
            <w:r w:rsidRPr="00B14964">
              <w:rPr>
                <w:rFonts w:cstheme="minorHAnsi"/>
                <w:sz w:val="22"/>
                <w:szCs w:val="22"/>
                <w:lang w:val="en-US"/>
              </w:rPr>
              <w:t xml:space="preserve">they </w:t>
            </w:r>
            <w:r w:rsidR="000A4E1C" w:rsidRPr="00B14964">
              <w:rPr>
                <w:rFonts w:cstheme="minorHAnsi"/>
                <w:sz w:val="22"/>
                <w:szCs w:val="22"/>
                <w:lang w:val="en-US"/>
              </w:rPr>
              <w:t>will now be</w:t>
            </w:r>
            <w:r w:rsidRPr="00B14964">
              <w:rPr>
                <w:rFonts w:cstheme="minorHAnsi"/>
                <w:sz w:val="22"/>
                <w:szCs w:val="22"/>
                <w:lang w:val="en-US"/>
              </w:rPr>
              <w:t xml:space="preserve"> split into technical groups (</w:t>
            </w:r>
            <w:r w:rsidR="00D35126" w:rsidRPr="00B14964">
              <w:rPr>
                <w:rFonts w:cstheme="minorHAnsi"/>
                <w:sz w:val="22"/>
                <w:szCs w:val="22"/>
                <w:lang w:val="en-US"/>
              </w:rPr>
              <w:t>only for line ministries and GEOSTAT) and integrated groups (together with other stakeholders)</w:t>
            </w:r>
          </w:p>
        </w:tc>
        <w:tc>
          <w:tcPr>
            <w:tcW w:w="2693" w:type="dxa"/>
          </w:tcPr>
          <w:p w14:paraId="3A5D8582" w14:textId="77777777" w:rsidR="004429B1" w:rsidRDefault="00015ACD" w:rsidP="004429B1">
            <w:pPr>
              <w:rPr>
                <w:rFonts w:cstheme="minorHAnsi"/>
                <w:sz w:val="22"/>
                <w:szCs w:val="22"/>
                <w:lang w:val="en-US"/>
              </w:rPr>
            </w:pPr>
            <w:r w:rsidRPr="00B14964">
              <w:rPr>
                <w:rFonts w:cstheme="minorHAnsi"/>
                <w:sz w:val="22"/>
                <w:szCs w:val="22"/>
                <w:lang w:val="en-US"/>
              </w:rPr>
              <w:t>Provide the technical guidance and expertise necessary to fulfill the mandate of the 2030 Agenda in Georgia</w:t>
            </w:r>
            <w:r w:rsidR="004108D8">
              <w:rPr>
                <w:rFonts w:cstheme="minorHAnsi"/>
                <w:sz w:val="22"/>
                <w:szCs w:val="22"/>
                <w:lang w:val="en-US"/>
              </w:rPr>
              <w:t>.</w:t>
            </w:r>
          </w:p>
          <w:p w14:paraId="590E0E3F" w14:textId="77777777" w:rsidR="004108D8" w:rsidRDefault="004108D8" w:rsidP="004429B1">
            <w:pPr>
              <w:rPr>
                <w:rFonts w:cstheme="minorHAnsi"/>
                <w:sz w:val="22"/>
                <w:szCs w:val="22"/>
                <w:lang w:val="en-US"/>
              </w:rPr>
            </w:pPr>
          </w:p>
          <w:p w14:paraId="28901754" w14:textId="1BD074CE" w:rsidR="004108D8" w:rsidRPr="004108D8" w:rsidRDefault="004108D8" w:rsidP="004429B1">
            <w:pPr>
              <w:rPr>
                <w:rFonts w:cstheme="minorHAnsi"/>
                <w:i/>
                <w:sz w:val="22"/>
                <w:szCs w:val="22"/>
                <w:lang w:val="en-US"/>
              </w:rPr>
            </w:pPr>
            <w:r w:rsidRPr="004108D8">
              <w:rPr>
                <w:rFonts w:cstheme="minorHAnsi"/>
                <w:i/>
                <w:sz w:val="22"/>
                <w:szCs w:val="22"/>
                <w:u w:val="single"/>
                <w:lang w:val="en-US"/>
              </w:rPr>
              <w:t>Note:</w:t>
            </w:r>
            <w:r w:rsidRPr="004108D8">
              <w:rPr>
                <w:rFonts w:cstheme="minorHAnsi"/>
                <w:i/>
                <w:sz w:val="22"/>
                <w:szCs w:val="22"/>
                <w:lang w:val="en-US"/>
              </w:rPr>
              <w:t xml:space="preserve"> </w:t>
            </w:r>
            <w:r w:rsidR="00C717CF">
              <w:rPr>
                <w:rFonts w:cstheme="minorHAnsi"/>
                <w:i/>
                <w:sz w:val="22"/>
                <w:szCs w:val="22"/>
                <w:lang w:val="en-US"/>
              </w:rPr>
              <w:t>Based on the experiences from</w:t>
            </w:r>
            <w:r w:rsidR="00E96D7C">
              <w:rPr>
                <w:rFonts w:cstheme="minorHAnsi"/>
                <w:i/>
                <w:sz w:val="22"/>
                <w:szCs w:val="22"/>
                <w:lang w:val="en-US"/>
              </w:rPr>
              <w:t xml:space="preserve"> the first</w:t>
            </w:r>
            <w:r w:rsidR="00C717CF">
              <w:rPr>
                <w:rFonts w:cstheme="minorHAnsi"/>
                <w:i/>
                <w:sz w:val="22"/>
                <w:szCs w:val="22"/>
                <w:lang w:val="en-US"/>
              </w:rPr>
              <w:t xml:space="preserve"> Working Group meeting (Social i</w:t>
            </w:r>
            <w:r w:rsidR="00E96D7C">
              <w:rPr>
                <w:rFonts w:cstheme="minorHAnsi"/>
                <w:i/>
                <w:sz w:val="22"/>
                <w:szCs w:val="22"/>
                <w:lang w:val="en-US"/>
              </w:rPr>
              <w:t xml:space="preserve">nclusion), </w:t>
            </w:r>
            <w:r w:rsidR="008764DA">
              <w:rPr>
                <w:rFonts w:cstheme="minorHAnsi"/>
                <w:i/>
                <w:sz w:val="22"/>
                <w:szCs w:val="22"/>
                <w:lang w:val="en-US"/>
              </w:rPr>
              <w:t>i</w:t>
            </w:r>
            <w:r w:rsidRPr="004108D8">
              <w:rPr>
                <w:rFonts w:cstheme="minorHAnsi"/>
                <w:i/>
                <w:sz w:val="22"/>
                <w:szCs w:val="22"/>
                <w:lang w:val="en-US"/>
              </w:rPr>
              <w:t xml:space="preserve">t is envisaged that the four Working Groups will become two-layered. </w:t>
            </w:r>
            <w:r w:rsidR="00C717CF">
              <w:rPr>
                <w:rFonts w:cstheme="minorHAnsi"/>
                <w:i/>
                <w:sz w:val="22"/>
                <w:szCs w:val="22"/>
                <w:lang w:val="en-US"/>
              </w:rPr>
              <w:t>In each</w:t>
            </w:r>
            <w:r w:rsidRPr="004108D8">
              <w:rPr>
                <w:rFonts w:cstheme="minorHAnsi"/>
                <w:i/>
                <w:sz w:val="22"/>
                <w:szCs w:val="22"/>
                <w:lang w:val="en-US"/>
              </w:rPr>
              <w:t xml:space="preserve"> Working Group, there will be a technical working group (focusing on the indicators) and an integrated working group </w:t>
            </w:r>
            <w:r w:rsidRPr="004108D8">
              <w:rPr>
                <w:rFonts w:cstheme="minorHAnsi"/>
                <w:i/>
                <w:sz w:val="22"/>
                <w:szCs w:val="22"/>
                <w:lang w:val="en-US"/>
              </w:rPr>
              <w:lastRenderedPageBreak/>
              <w:t>(bringing together all stakeholders).</w:t>
            </w:r>
          </w:p>
        </w:tc>
        <w:tc>
          <w:tcPr>
            <w:tcW w:w="1913" w:type="dxa"/>
          </w:tcPr>
          <w:p w14:paraId="3ADBB8B3" w14:textId="789AC9CC" w:rsidR="004429B1" w:rsidRPr="00B14964" w:rsidRDefault="00015ACD" w:rsidP="004429B1">
            <w:pPr>
              <w:rPr>
                <w:rFonts w:cstheme="minorHAnsi"/>
                <w:sz w:val="22"/>
                <w:szCs w:val="22"/>
                <w:lang w:val="en-US"/>
              </w:rPr>
            </w:pPr>
            <w:r w:rsidRPr="00B14964">
              <w:rPr>
                <w:rFonts w:cstheme="minorHAnsi"/>
                <w:sz w:val="22"/>
                <w:szCs w:val="22"/>
                <w:lang w:val="en-US"/>
              </w:rPr>
              <w:lastRenderedPageBreak/>
              <w:t>Administration of the Government of Georgia, National Statistics Office of Georgia (GEOSTAT), relevant</w:t>
            </w:r>
            <w:r w:rsidR="009407F8" w:rsidRPr="00B14964">
              <w:rPr>
                <w:rFonts w:cstheme="minorHAnsi"/>
                <w:sz w:val="22"/>
                <w:szCs w:val="22"/>
                <w:lang w:val="en-US"/>
              </w:rPr>
              <w:t xml:space="preserve"> line ministries</w:t>
            </w:r>
            <w:r w:rsidRPr="00B14964">
              <w:rPr>
                <w:rFonts w:cstheme="minorHAnsi"/>
                <w:sz w:val="22"/>
                <w:szCs w:val="22"/>
                <w:lang w:val="en-US"/>
              </w:rPr>
              <w:t xml:space="preserve"> and governmental institutions, international organizations, private sector, </w:t>
            </w:r>
            <w:r w:rsidR="004108D8">
              <w:rPr>
                <w:rFonts w:cstheme="minorHAnsi"/>
                <w:sz w:val="22"/>
                <w:szCs w:val="22"/>
                <w:lang w:val="en-US"/>
              </w:rPr>
              <w:t>CSOs</w:t>
            </w:r>
            <w:r w:rsidRPr="00B14964">
              <w:rPr>
                <w:rFonts w:cstheme="minorHAnsi"/>
                <w:sz w:val="22"/>
                <w:szCs w:val="22"/>
                <w:lang w:val="en-US"/>
              </w:rPr>
              <w:t xml:space="preserve"> and academia. </w:t>
            </w:r>
          </w:p>
        </w:tc>
        <w:tc>
          <w:tcPr>
            <w:tcW w:w="1205" w:type="dxa"/>
          </w:tcPr>
          <w:p w14:paraId="1A4973EF" w14:textId="77777777" w:rsidR="004429B1" w:rsidRPr="00B14964" w:rsidRDefault="000A4E1C" w:rsidP="004429B1">
            <w:pPr>
              <w:rPr>
                <w:rFonts w:cstheme="minorHAnsi"/>
                <w:sz w:val="22"/>
                <w:szCs w:val="22"/>
                <w:lang w:val="en-US"/>
              </w:rPr>
            </w:pPr>
            <w:r w:rsidRPr="00B14964">
              <w:rPr>
                <w:rFonts w:cstheme="minorHAnsi"/>
                <w:sz w:val="22"/>
                <w:szCs w:val="22"/>
                <w:lang w:val="en-US"/>
              </w:rPr>
              <w:t>Twice a year</w:t>
            </w:r>
          </w:p>
        </w:tc>
        <w:tc>
          <w:tcPr>
            <w:tcW w:w="1134" w:type="dxa"/>
          </w:tcPr>
          <w:p w14:paraId="0EF1678D" w14:textId="77777777" w:rsidR="004429B1" w:rsidRPr="00B14964" w:rsidRDefault="000A4E1C" w:rsidP="004429B1">
            <w:pPr>
              <w:rPr>
                <w:rFonts w:cstheme="minorHAnsi"/>
                <w:sz w:val="22"/>
                <w:szCs w:val="22"/>
                <w:lang w:val="en-US"/>
              </w:rPr>
            </w:pPr>
            <w:r w:rsidRPr="00B14964">
              <w:rPr>
                <w:rFonts w:cstheme="minorHAnsi"/>
                <w:sz w:val="22"/>
                <w:szCs w:val="22"/>
                <w:lang w:val="en-US"/>
              </w:rPr>
              <w:t>Formal</w:t>
            </w:r>
          </w:p>
        </w:tc>
        <w:tc>
          <w:tcPr>
            <w:tcW w:w="3119" w:type="dxa"/>
          </w:tcPr>
          <w:p w14:paraId="73F7F60F" w14:textId="41845D79" w:rsidR="00015ACD" w:rsidRPr="00B14964" w:rsidRDefault="00015ACD" w:rsidP="00015ACD">
            <w:pPr>
              <w:rPr>
                <w:rFonts w:cstheme="minorHAnsi"/>
                <w:sz w:val="22"/>
                <w:szCs w:val="22"/>
                <w:lang w:val="en-US"/>
              </w:rPr>
            </w:pPr>
            <w:r w:rsidRPr="00B14964">
              <w:rPr>
                <w:rFonts w:cstheme="minorHAnsi"/>
                <w:sz w:val="22"/>
                <w:szCs w:val="22"/>
                <w:lang w:val="en-US"/>
              </w:rPr>
              <w:t xml:space="preserve">Nina Sarishvili, Head of Policy Planning and Coordination Department of AoG, SDG Secretariat - </w:t>
            </w:r>
            <w:hyperlink r:id="rId39" w:history="1">
              <w:r w:rsidRPr="00B14964">
                <w:rPr>
                  <w:rStyle w:val="Hyperlink"/>
                  <w:sz w:val="22"/>
                  <w:szCs w:val="22"/>
                </w:rPr>
                <w:t>nsarishvili@gov.ge</w:t>
              </w:r>
            </w:hyperlink>
            <w:r w:rsidRPr="00B14964">
              <w:rPr>
                <w:rStyle w:val="Hyperlink"/>
                <w:sz w:val="22"/>
                <w:szCs w:val="22"/>
              </w:rPr>
              <w:t>;</w:t>
            </w:r>
          </w:p>
          <w:p w14:paraId="0AA78DB2" w14:textId="77777777" w:rsidR="00015ACD" w:rsidRPr="00B14964" w:rsidRDefault="00015ACD" w:rsidP="004429B1">
            <w:pPr>
              <w:rPr>
                <w:rFonts w:cstheme="minorHAnsi"/>
                <w:sz w:val="22"/>
                <w:szCs w:val="22"/>
                <w:lang w:val="en-US"/>
              </w:rPr>
            </w:pPr>
          </w:p>
          <w:p w14:paraId="5E1E49E3" w14:textId="6F46F2B7" w:rsidR="004429B1" w:rsidRPr="00B14964" w:rsidRDefault="00A4648D" w:rsidP="004429B1">
            <w:pPr>
              <w:rPr>
                <w:rFonts w:cstheme="minorHAnsi"/>
                <w:sz w:val="22"/>
                <w:szCs w:val="22"/>
                <w:lang w:val="nb-NO"/>
              </w:rPr>
            </w:pPr>
            <w:r w:rsidRPr="00B14964">
              <w:rPr>
                <w:rFonts w:cstheme="minorHAnsi"/>
                <w:sz w:val="22"/>
                <w:szCs w:val="22"/>
                <w:lang w:val="nb-NO"/>
              </w:rPr>
              <w:t xml:space="preserve">Anna Kvernadze, </w:t>
            </w:r>
            <w:r w:rsidR="002054D7">
              <w:rPr>
                <w:rFonts w:cstheme="minorHAnsi"/>
                <w:sz w:val="22"/>
                <w:szCs w:val="22"/>
                <w:lang w:val="nb-NO"/>
              </w:rPr>
              <w:t xml:space="preserve">Head of Policy Planning Unit, </w:t>
            </w:r>
            <w:r w:rsidR="002054D7" w:rsidRPr="00B14964">
              <w:rPr>
                <w:rFonts w:cstheme="minorHAnsi"/>
                <w:sz w:val="22"/>
                <w:szCs w:val="22"/>
                <w:lang w:val="en-US"/>
              </w:rPr>
              <w:t xml:space="preserve">Policy Planning and Coordination Department of </w:t>
            </w:r>
            <w:r w:rsidRPr="00B14964">
              <w:rPr>
                <w:rFonts w:cstheme="minorHAnsi"/>
                <w:sz w:val="22"/>
                <w:szCs w:val="22"/>
                <w:lang w:val="nb-NO"/>
              </w:rPr>
              <w:t xml:space="preserve">AoG, </w:t>
            </w:r>
            <w:hyperlink r:id="rId40" w:history="1">
              <w:r w:rsidRPr="00B14964">
                <w:rPr>
                  <w:rStyle w:val="Hyperlink"/>
                  <w:rFonts w:cstheme="minorHAnsi"/>
                  <w:sz w:val="22"/>
                  <w:szCs w:val="22"/>
                  <w:lang w:val="nb-NO"/>
                </w:rPr>
                <w:t>akvnernadze@gov.ge</w:t>
              </w:r>
            </w:hyperlink>
            <w:r w:rsidRPr="00B14964">
              <w:rPr>
                <w:rFonts w:cstheme="minorHAnsi"/>
                <w:sz w:val="22"/>
                <w:szCs w:val="22"/>
                <w:lang w:val="nb-NO"/>
              </w:rPr>
              <w:t xml:space="preserve"> </w:t>
            </w:r>
          </w:p>
        </w:tc>
      </w:tr>
    </w:tbl>
    <w:p w14:paraId="6F1DA321" w14:textId="77777777" w:rsidR="00FC68A8" w:rsidRDefault="00FC68A8" w:rsidP="00E96D7C">
      <w:pPr>
        <w:rPr>
          <w:sz w:val="22"/>
          <w:szCs w:val="22"/>
          <w:vertAlign w:val="subscript"/>
          <w:lang w:val="nb-NO"/>
        </w:rPr>
      </w:pPr>
    </w:p>
    <w:sectPr w:rsidR="00FC68A8" w:rsidSect="006B4532">
      <w:footerReference w:type="even" r:id="rId41"/>
      <w:footerReference w:type="default" r:id="rId42"/>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04244" w14:textId="77777777" w:rsidR="007874B8" w:rsidRDefault="007874B8" w:rsidP="00235732">
      <w:r>
        <w:separator/>
      </w:r>
    </w:p>
  </w:endnote>
  <w:endnote w:type="continuationSeparator" w:id="0">
    <w:p w14:paraId="2770520A" w14:textId="77777777" w:rsidR="007874B8" w:rsidRDefault="007874B8" w:rsidP="0023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98511234"/>
      <w:docPartObj>
        <w:docPartGallery w:val="Page Numbers (Bottom of Page)"/>
        <w:docPartUnique/>
      </w:docPartObj>
    </w:sdtPr>
    <w:sdtEndPr>
      <w:rPr>
        <w:rStyle w:val="PageNumber"/>
      </w:rPr>
    </w:sdtEndPr>
    <w:sdtContent>
      <w:p w14:paraId="1B2A1ED6" w14:textId="6E7ACD41" w:rsidR="008D69AF" w:rsidRDefault="008D69AF" w:rsidP="008D69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05ADA" w14:textId="77777777" w:rsidR="008D69AF" w:rsidRDefault="008D69AF" w:rsidP="002357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22"/>
        <w:szCs w:val="22"/>
      </w:rPr>
      <w:id w:val="-1844467490"/>
      <w:docPartObj>
        <w:docPartGallery w:val="Page Numbers (Bottom of Page)"/>
        <w:docPartUnique/>
      </w:docPartObj>
    </w:sdtPr>
    <w:sdtEndPr>
      <w:rPr>
        <w:rStyle w:val="PageNumber"/>
      </w:rPr>
    </w:sdtEndPr>
    <w:sdtContent>
      <w:p w14:paraId="1D7C0C1F" w14:textId="49D447F1" w:rsidR="008D69AF" w:rsidRPr="00235732" w:rsidRDefault="008D69AF" w:rsidP="008D69AF">
        <w:pPr>
          <w:pStyle w:val="Footer"/>
          <w:framePr w:wrap="none" w:vAnchor="text" w:hAnchor="margin" w:xAlign="right" w:y="1"/>
          <w:rPr>
            <w:rStyle w:val="PageNumber"/>
            <w:sz w:val="22"/>
            <w:szCs w:val="22"/>
          </w:rPr>
        </w:pPr>
        <w:r w:rsidRPr="00235732">
          <w:rPr>
            <w:rStyle w:val="PageNumber"/>
            <w:sz w:val="22"/>
            <w:szCs w:val="22"/>
          </w:rPr>
          <w:fldChar w:fldCharType="begin"/>
        </w:r>
        <w:r w:rsidRPr="00235732">
          <w:rPr>
            <w:rStyle w:val="PageNumber"/>
            <w:sz w:val="22"/>
            <w:szCs w:val="22"/>
          </w:rPr>
          <w:instrText xml:space="preserve"> PAGE </w:instrText>
        </w:r>
        <w:r w:rsidRPr="00235732">
          <w:rPr>
            <w:rStyle w:val="PageNumber"/>
            <w:sz w:val="22"/>
            <w:szCs w:val="22"/>
          </w:rPr>
          <w:fldChar w:fldCharType="separate"/>
        </w:r>
        <w:r w:rsidR="00F83F67">
          <w:rPr>
            <w:rStyle w:val="PageNumber"/>
            <w:noProof/>
            <w:sz w:val="22"/>
            <w:szCs w:val="22"/>
          </w:rPr>
          <w:t>2</w:t>
        </w:r>
        <w:r w:rsidRPr="00235732">
          <w:rPr>
            <w:rStyle w:val="PageNumber"/>
            <w:sz w:val="22"/>
            <w:szCs w:val="22"/>
          </w:rPr>
          <w:fldChar w:fldCharType="end"/>
        </w:r>
      </w:p>
    </w:sdtContent>
  </w:sdt>
  <w:p w14:paraId="787E39CB" w14:textId="77777777" w:rsidR="008D69AF" w:rsidRDefault="008D69AF" w:rsidP="002357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2E7B0" w14:textId="77777777" w:rsidR="007874B8" w:rsidRDefault="007874B8" w:rsidP="00235732">
      <w:r>
        <w:separator/>
      </w:r>
    </w:p>
  </w:footnote>
  <w:footnote w:type="continuationSeparator" w:id="0">
    <w:p w14:paraId="1FB0DB55" w14:textId="77777777" w:rsidR="007874B8" w:rsidRDefault="007874B8" w:rsidP="00235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508CD"/>
    <w:multiLevelType w:val="multilevel"/>
    <w:tmpl w:val="890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C53BAC"/>
    <w:multiLevelType w:val="multilevel"/>
    <w:tmpl w:val="D2A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8C23A6"/>
    <w:multiLevelType w:val="multilevel"/>
    <w:tmpl w:val="7C04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AB0EFD"/>
    <w:multiLevelType w:val="multilevel"/>
    <w:tmpl w:val="45B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B258D4"/>
    <w:multiLevelType w:val="multilevel"/>
    <w:tmpl w:val="FAE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E46793"/>
    <w:multiLevelType w:val="multilevel"/>
    <w:tmpl w:val="6E90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6F2BD2"/>
    <w:multiLevelType w:val="hybridMultilevel"/>
    <w:tmpl w:val="9CB43316"/>
    <w:lvl w:ilvl="0" w:tplc="99D02A6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079D2"/>
    <w:multiLevelType w:val="hybridMultilevel"/>
    <w:tmpl w:val="89262124"/>
    <w:lvl w:ilvl="0" w:tplc="FD4CDA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705618"/>
    <w:multiLevelType w:val="multilevel"/>
    <w:tmpl w:val="2388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2430ED"/>
    <w:multiLevelType w:val="hybridMultilevel"/>
    <w:tmpl w:val="4302FC2A"/>
    <w:lvl w:ilvl="0" w:tplc="9E3A8522">
      <w:start w:val="1"/>
      <w:numFmt w:val="bullet"/>
      <w:lvlText w:val="•"/>
      <w:lvlJc w:val="left"/>
      <w:pPr>
        <w:tabs>
          <w:tab w:val="num" w:pos="720"/>
        </w:tabs>
        <w:ind w:left="720" w:hanging="360"/>
      </w:pPr>
      <w:rPr>
        <w:rFonts w:ascii="Times New Roman" w:hAnsi="Times New Roman" w:hint="default"/>
      </w:rPr>
    </w:lvl>
    <w:lvl w:ilvl="1" w:tplc="1076DC90" w:tentative="1">
      <w:start w:val="1"/>
      <w:numFmt w:val="bullet"/>
      <w:lvlText w:val="•"/>
      <w:lvlJc w:val="left"/>
      <w:pPr>
        <w:tabs>
          <w:tab w:val="num" w:pos="1440"/>
        </w:tabs>
        <w:ind w:left="1440" w:hanging="360"/>
      </w:pPr>
      <w:rPr>
        <w:rFonts w:ascii="Times New Roman" w:hAnsi="Times New Roman" w:hint="default"/>
      </w:rPr>
    </w:lvl>
    <w:lvl w:ilvl="2" w:tplc="2F3A4AC8" w:tentative="1">
      <w:start w:val="1"/>
      <w:numFmt w:val="bullet"/>
      <w:lvlText w:val="•"/>
      <w:lvlJc w:val="left"/>
      <w:pPr>
        <w:tabs>
          <w:tab w:val="num" w:pos="2160"/>
        </w:tabs>
        <w:ind w:left="2160" w:hanging="360"/>
      </w:pPr>
      <w:rPr>
        <w:rFonts w:ascii="Times New Roman" w:hAnsi="Times New Roman" w:hint="default"/>
      </w:rPr>
    </w:lvl>
    <w:lvl w:ilvl="3" w:tplc="67B62770" w:tentative="1">
      <w:start w:val="1"/>
      <w:numFmt w:val="bullet"/>
      <w:lvlText w:val="•"/>
      <w:lvlJc w:val="left"/>
      <w:pPr>
        <w:tabs>
          <w:tab w:val="num" w:pos="2880"/>
        </w:tabs>
        <w:ind w:left="2880" w:hanging="360"/>
      </w:pPr>
      <w:rPr>
        <w:rFonts w:ascii="Times New Roman" w:hAnsi="Times New Roman" w:hint="default"/>
      </w:rPr>
    </w:lvl>
    <w:lvl w:ilvl="4" w:tplc="4D7C0788" w:tentative="1">
      <w:start w:val="1"/>
      <w:numFmt w:val="bullet"/>
      <w:lvlText w:val="•"/>
      <w:lvlJc w:val="left"/>
      <w:pPr>
        <w:tabs>
          <w:tab w:val="num" w:pos="3600"/>
        </w:tabs>
        <w:ind w:left="3600" w:hanging="360"/>
      </w:pPr>
      <w:rPr>
        <w:rFonts w:ascii="Times New Roman" w:hAnsi="Times New Roman" w:hint="default"/>
      </w:rPr>
    </w:lvl>
    <w:lvl w:ilvl="5" w:tplc="4126BBAC" w:tentative="1">
      <w:start w:val="1"/>
      <w:numFmt w:val="bullet"/>
      <w:lvlText w:val="•"/>
      <w:lvlJc w:val="left"/>
      <w:pPr>
        <w:tabs>
          <w:tab w:val="num" w:pos="4320"/>
        </w:tabs>
        <w:ind w:left="4320" w:hanging="360"/>
      </w:pPr>
      <w:rPr>
        <w:rFonts w:ascii="Times New Roman" w:hAnsi="Times New Roman" w:hint="default"/>
      </w:rPr>
    </w:lvl>
    <w:lvl w:ilvl="6" w:tplc="43FA3594" w:tentative="1">
      <w:start w:val="1"/>
      <w:numFmt w:val="bullet"/>
      <w:lvlText w:val="•"/>
      <w:lvlJc w:val="left"/>
      <w:pPr>
        <w:tabs>
          <w:tab w:val="num" w:pos="5040"/>
        </w:tabs>
        <w:ind w:left="5040" w:hanging="360"/>
      </w:pPr>
      <w:rPr>
        <w:rFonts w:ascii="Times New Roman" w:hAnsi="Times New Roman" w:hint="default"/>
      </w:rPr>
    </w:lvl>
    <w:lvl w:ilvl="7" w:tplc="C8226156" w:tentative="1">
      <w:start w:val="1"/>
      <w:numFmt w:val="bullet"/>
      <w:lvlText w:val="•"/>
      <w:lvlJc w:val="left"/>
      <w:pPr>
        <w:tabs>
          <w:tab w:val="num" w:pos="5760"/>
        </w:tabs>
        <w:ind w:left="5760" w:hanging="360"/>
      </w:pPr>
      <w:rPr>
        <w:rFonts w:ascii="Times New Roman" w:hAnsi="Times New Roman" w:hint="default"/>
      </w:rPr>
    </w:lvl>
    <w:lvl w:ilvl="8" w:tplc="8B523E8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21C1010"/>
    <w:multiLevelType w:val="hybridMultilevel"/>
    <w:tmpl w:val="B164F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C3E49CF"/>
    <w:multiLevelType w:val="multilevel"/>
    <w:tmpl w:val="9DC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702DC6"/>
    <w:multiLevelType w:val="multilevel"/>
    <w:tmpl w:val="5EF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EB11C87"/>
    <w:multiLevelType w:val="hybridMultilevel"/>
    <w:tmpl w:val="50AC5308"/>
    <w:lvl w:ilvl="0" w:tplc="DF5201C4">
      <w:start w:val="1"/>
      <w:numFmt w:val="bullet"/>
      <w:lvlText w:val="•"/>
      <w:lvlJc w:val="left"/>
      <w:pPr>
        <w:tabs>
          <w:tab w:val="num" w:pos="720"/>
        </w:tabs>
        <w:ind w:left="720" w:hanging="360"/>
      </w:pPr>
      <w:rPr>
        <w:rFonts w:ascii="Times New Roman" w:hAnsi="Times New Roman" w:hint="default"/>
      </w:rPr>
    </w:lvl>
    <w:lvl w:ilvl="1" w:tplc="2854A9A8" w:tentative="1">
      <w:start w:val="1"/>
      <w:numFmt w:val="bullet"/>
      <w:lvlText w:val="•"/>
      <w:lvlJc w:val="left"/>
      <w:pPr>
        <w:tabs>
          <w:tab w:val="num" w:pos="1440"/>
        </w:tabs>
        <w:ind w:left="1440" w:hanging="360"/>
      </w:pPr>
      <w:rPr>
        <w:rFonts w:ascii="Times New Roman" w:hAnsi="Times New Roman" w:hint="default"/>
      </w:rPr>
    </w:lvl>
    <w:lvl w:ilvl="2" w:tplc="36C699B6" w:tentative="1">
      <w:start w:val="1"/>
      <w:numFmt w:val="bullet"/>
      <w:lvlText w:val="•"/>
      <w:lvlJc w:val="left"/>
      <w:pPr>
        <w:tabs>
          <w:tab w:val="num" w:pos="2160"/>
        </w:tabs>
        <w:ind w:left="2160" w:hanging="360"/>
      </w:pPr>
      <w:rPr>
        <w:rFonts w:ascii="Times New Roman" w:hAnsi="Times New Roman" w:hint="default"/>
      </w:rPr>
    </w:lvl>
    <w:lvl w:ilvl="3" w:tplc="8848D87A" w:tentative="1">
      <w:start w:val="1"/>
      <w:numFmt w:val="bullet"/>
      <w:lvlText w:val="•"/>
      <w:lvlJc w:val="left"/>
      <w:pPr>
        <w:tabs>
          <w:tab w:val="num" w:pos="2880"/>
        </w:tabs>
        <w:ind w:left="2880" w:hanging="360"/>
      </w:pPr>
      <w:rPr>
        <w:rFonts w:ascii="Times New Roman" w:hAnsi="Times New Roman" w:hint="default"/>
      </w:rPr>
    </w:lvl>
    <w:lvl w:ilvl="4" w:tplc="3CFCE874" w:tentative="1">
      <w:start w:val="1"/>
      <w:numFmt w:val="bullet"/>
      <w:lvlText w:val="•"/>
      <w:lvlJc w:val="left"/>
      <w:pPr>
        <w:tabs>
          <w:tab w:val="num" w:pos="3600"/>
        </w:tabs>
        <w:ind w:left="3600" w:hanging="360"/>
      </w:pPr>
      <w:rPr>
        <w:rFonts w:ascii="Times New Roman" w:hAnsi="Times New Roman" w:hint="default"/>
      </w:rPr>
    </w:lvl>
    <w:lvl w:ilvl="5" w:tplc="4AE834EE" w:tentative="1">
      <w:start w:val="1"/>
      <w:numFmt w:val="bullet"/>
      <w:lvlText w:val="•"/>
      <w:lvlJc w:val="left"/>
      <w:pPr>
        <w:tabs>
          <w:tab w:val="num" w:pos="4320"/>
        </w:tabs>
        <w:ind w:left="4320" w:hanging="360"/>
      </w:pPr>
      <w:rPr>
        <w:rFonts w:ascii="Times New Roman" w:hAnsi="Times New Roman" w:hint="default"/>
      </w:rPr>
    </w:lvl>
    <w:lvl w:ilvl="6" w:tplc="E9865760" w:tentative="1">
      <w:start w:val="1"/>
      <w:numFmt w:val="bullet"/>
      <w:lvlText w:val="•"/>
      <w:lvlJc w:val="left"/>
      <w:pPr>
        <w:tabs>
          <w:tab w:val="num" w:pos="5040"/>
        </w:tabs>
        <w:ind w:left="5040" w:hanging="360"/>
      </w:pPr>
      <w:rPr>
        <w:rFonts w:ascii="Times New Roman" w:hAnsi="Times New Roman" w:hint="default"/>
      </w:rPr>
    </w:lvl>
    <w:lvl w:ilvl="7" w:tplc="91D66C0A" w:tentative="1">
      <w:start w:val="1"/>
      <w:numFmt w:val="bullet"/>
      <w:lvlText w:val="•"/>
      <w:lvlJc w:val="left"/>
      <w:pPr>
        <w:tabs>
          <w:tab w:val="num" w:pos="5760"/>
        </w:tabs>
        <w:ind w:left="5760" w:hanging="360"/>
      </w:pPr>
      <w:rPr>
        <w:rFonts w:ascii="Times New Roman" w:hAnsi="Times New Roman" w:hint="default"/>
      </w:rPr>
    </w:lvl>
    <w:lvl w:ilvl="8" w:tplc="441A25C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4"/>
  </w:num>
  <w:num w:numId="4">
    <w:abstractNumId w:val="8"/>
  </w:num>
  <w:num w:numId="5">
    <w:abstractNumId w:val="11"/>
  </w:num>
  <w:num w:numId="6">
    <w:abstractNumId w:val="0"/>
  </w:num>
  <w:num w:numId="7">
    <w:abstractNumId w:val="1"/>
  </w:num>
  <w:num w:numId="8">
    <w:abstractNumId w:val="2"/>
  </w:num>
  <w:num w:numId="9">
    <w:abstractNumId w:val="13"/>
  </w:num>
  <w:num w:numId="10">
    <w:abstractNumId w:val="9"/>
  </w:num>
  <w:num w:numId="11">
    <w:abstractNumId w:val="12"/>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A8"/>
    <w:rsid w:val="000026D8"/>
    <w:rsid w:val="0000330E"/>
    <w:rsid w:val="00015ACD"/>
    <w:rsid w:val="000167BE"/>
    <w:rsid w:val="000870A5"/>
    <w:rsid w:val="00090E46"/>
    <w:rsid w:val="000A4E1C"/>
    <w:rsid w:val="00115447"/>
    <w:rsid w:val="00117D1B"/>
    <w:rsid w:val="00121F1D"/>
    <w:rsid w:val="001234BD"/>
    <w:rsid w:val="00127319"/>
    <w:rsid w:val="00142F44"/>
    <w:rsid w:val="00151471"/>
    <w:rsid w:val="00163A48"/>
    <w:rsid w:val="00180D8C"/>
    <w:rsid w:val="00194D6E"/>
    <w:rsid w:val="001A6AE3"/>
    <w:rsid w:val="001C26A9"/>
    <w:rsid w:val="002054D7"/>
    <w:rsid w:val="00211083"/>
    <w:rsid w:val="00214D94"/>
    <w:rsid w:val="00235732"/>
    <w:rsid w:val="0023797D"/>
    <w:rsid w:val="00260F36"/>
    <w:rsid w:val="002637D0"/>
    <w:rsid w:val="00293B7C"/>
    <w:rsid w:val="00294866"/>
    <w:rsid w:val="002961C6"/>
    <w:rsid w:val="002B0596"/>
    <w:rsid w:val="002B245A"/>
    <w:rsid w:val="002E73AF"/>
    <w:rsid w:val="002F0A09"/>
    <w:rsid w:val="00317F27"/>
    <w:rsid w:val="003408E7"/>
    <w:rsid w:val="00353ADF"/>
    <w:rsid w:val="0035583C"/>
    <w:rsid w:val="003625A1"/>
    <w:rsid w:val="003740E3"/>
    <w:rsid w:val="00383255"/>
    <w:rsid w:val="0038442D"/>
    <w:rsid w:val="00386CE7"/>
    <w:rsid w:val="003B1084"/>
    <w:rsid w:val="003B64BB"/>
    <w:rsid w:val="003C18D4"/>
    <w:rsid w:val="003E4EE6"/>
    <w:rsid w:val="003F0B2C"/>
    <w:rsid w:val="003F7758"/>
    <w:rsid w:val="004108D8"/>
    <w:rsid w:val="00417968"/>
    <w:rsid w:val="00437435"/>
    <w:rsid w:val="00437B33"/>
    <w:rsid w:val="004429B1"/>
    <w:rsid w:val="00482299"/>
    <w:rsid w:val="004835D6"/>
    <w:rsid w:val="004863FA"/>
    <w:rsid w:val="004D3207"/>
    <w:rsid w:val="004D5844"/>
    <w:rsid w:val="00521F81"/>
    <w:rsid w:val="005335CD"/>
    <w:rsid w:val="00535CF0"/>
    <w:rsid w:val="00543D88"/>
    <w:rsid w:val="0057382E"/>
    <w:rsid w:val="00591A48"/>
    <w:rsid w:val="005A1753"/>
    <w:rsid w:val="005E1D17"/>
    <w:rsid w:val="005E3058"/>
    <w:rsid w:val="00610B10"/>
    <w:rsid w:val="00630141"/>
    <w:rsid w:val="0064409A"/>
    <w:rsid w:val="006449C6"/>
    <w:rsid w:val="006664D9"/>
    <w:rsid w:val="0066734E"/>
    <w:rsid w:val="00691CCB"/>
    <w:rsid w:val="00692FFD"/>
    <w:rsid w:val="006A1329"/>
    <w:rsid w:val="006B4532"/>
    <w:rsid w:val="006B5C1B"/>
    <w:rsid w:val="006C1C5E"/>
    <w:rsid w:val="006E6122"/>
    <w:rsid w:val="00701696"/>
    <w:rsid w:val="007379CC"/>
    <w:rsid w:val="007522DE"/>
    <w:rsid w:val="00772B46"/>
    <w:rsid w:val="007874B8"/>
    <w:rsid w:val="00794E1B"/>
    <w:rsid w:val="007A0C5E"/>
    <w:rsid w:val="007B260E"/>
    <w:rsid w:val="007C6933"/>
    <w:rsid w:val="008764DA"/>
    <w:rsid w:val="008768EB"/>
    <w:rsid w:val="00897E4C"/>
    <w:rsid w:val="008B1DC1"/>
    <w:rsid w:val="008D69AF"/>
    <w:rsid w:val="0091446C"/>
    <w:rsid w:val="0092030C"/>
    <w:rsid w:val="0093639A"/>
    <w:rsid w:val="009407F8"/>
    <w:rsid w:val="00945952"/>
    <w:rsid w:val="00947ABE"/>
    <w:rsid w:val="00954003"/>
    <w:rsid w:val="009831E1"/>
    <w:rsid w:val="00986B4F"/>
    <w:rsid w:val="009B34F7"/>
    <w:rsid w:val="009E55C5"/>
    <w:rsid w:val="00A06F45"/>
    <w:rsid w:val="00A26945"/>
    <w:rsid w:val="00A27716"/>
    <w:rsid w:val="00A278B7"/>
    <w:rsid w:val="00A4648D"/>
    <w:rsid w:val="00A73AAE"/>
    <w:rsid w:val="00A7588F"/>
    <w:rsid w:val="00AA76E7"/>
    <w:rsid w:val="00AB53A1"/>
    <w:rsid w:val="00AB7185"/>
    <w:rsid w:val="00AD0310"/>
    <w:rsid w:val="00AE305A"/>
    <w:rsid w:val="00AE7283"/>
    <w:rsid w:val="00B14964"/>
    <w:rsid w:val="00B8077F"/>
    <w:rsid w:val="00BC0BCA"/>
    <w:rsid w:val="00BC13BD"/>
    <w:rsid w:val="00BC18D0"/>
    <w:rsid w:val="00C3303B"/>
    <w:rsid w:val="00C34173"/>
    <w:rsid w:val="00C7056A"/>
    <w:rsid w:val="00C717CF"/>
    <w:rsid w:val="00C72773"/>
    <w:rsid w:val="00C76F53"/>
    <w:rsid w:val="00C836B2"/>
    <w:rsid w:val="00C90361"/>
    <w:rsid w:val="00CA2AF5"/>
    <w:rsid w:val="00CB7935"/>
    <w:rsid w:val="00CE390B"/>
    <w:rsid w:val="00D1683D"/>
    <w:rsid w:val="00D3153A"/>
    <w:rsid w:val="00D35126"/>
    <w:rsid w:val="00D870F5"/>
    <w:rsid w:val="00D9474B"/>
    <w:rsid w:val="00DA42BB"/>
    <w:rsid w:val="00DC1A30"/>
    <w:rsid w:val="00DC5846"/>
    <w:rsid w:val="00DF0893"/>
    <w:rsid w:val="00E007BF"/>
    <w:rsid w:val="00E2052F"/>
    <w:rsid w:val="00E20CB1"/>
    <w:rsid w:val="00E70D01"/>
    <w:rsid w:val="00E941CA"/>
    <w:rsid w:val="00E96D7C"/>
    <w:rsid w:val="00EA5154"/>
    <w:rsid w:val="00EC723A"/>
    <w:rsid w:val="00F05000"/>
    <w:rsid w:val="00F26627"/>
    <w:rsid w:val="00F4168A"/>
    <w:rsid w:val="00F60139"/>
    <w:rsid w:val="00F667F8"/>
    <w:rsid w:val="00F7459B"/>
    <w:rsid w:val="00F83F67"/>
    <w:rsid w:val="00FA1921"/>
    <w:rsid w:val="00FC68A8"/>
    <w:rsid w:val="00FF08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5037"/>
  <w14:defaultImageDpi w14:val="32767"/>
  <w15:chartTrackingRefBased/>
  <w15:docId w15:val="{D5FB7916-B1C8-4E4B-83C2-4C70AFA4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267096763373490843msolistparagraph">
    <w:name w:val="m_3267096763373490843msolistparagraph"/>
    <w:basedOn w:val="Normal"/>
    <w:rsid w:val="002961C6"/>
    <w:pPr>
      <w:spacing w:before="100" w:beforeAutospacing="1" w:after="100" w:afterAutospacing="1"/>
    </w:pPr>
    <w:rPr>
      <w:rFonts w:ascii="Times New Roman" w:eastAsia="Times New Roman" w:hAnsi="Times New Roman" w:cs="Times New Roman"/>
      <w:lang w:val="nb-NO"/>
    </w:rPr>
  </w:style>
  <w:style w:type="character" w:customStyle="1" w:styleId="apple-converted-space">
    <w:name w:val="apple-converted-space"/>
    <w:basedOn w:val="DefaultParagraphFont"/>
    <w:rsid w:val="002961C6"/>
  </w:style>
  <w:style w:type="paragraph" w:customStyle="1" w:styleId="m3267096763373490843msonormal">
    <w:name w:val="m_3267096763373490843msonormal"/>
    <w:basedOn w:val="Normal"/>
    <w:rsid w:val="002961C6"/>
    <w:pPr>
      <w:spacing w:before="100" w:beforeAutospacing="1" w:after="100" w:afterAutospacing="1"/>
    </w:pPr>
    <w:rPr>
      <w:rFonts w:ascii="Times New Roman" w:eastAsia="Times New Roman" w:hAnsi="Times New Roman" w:cs="Times New Roman"/>
      <w:lang w:val="nb-NO"/>
    </w:rPr>
  </w:style>
  <w:style w:type="table" w:styleId="TableGrid">
    <w:name w:val="Table Grid"/>
    <w:basedOn w:val="TableNormal"/>
    <w:uiPriority w:val="39"/>
    <w:rsid w:val="00F74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0B2C"/>
    <w:rPr>
      <w:color w:val="0563C1" w:themeColor="hyperlink"/>
      <w:u w:val="single"/>
    </w:rPr>
  </w:style>
  <w:style w:type="character" w:customStyle="1" w:styleId="UnresolvedMention1">
    <w:name w:val="Unresolved Mention1"/>
    <w:basedOn w:val="DefaultParagraphFont"/>
    <w:uiPriority w:val="99"/>
    <w:rsid w:val="003F0B2C"/>
    <w:rPr>
      <w:color w:val="808080"/>
      <w:shd w:val="clear" w:color="auto" w:fill="E6E6E6"/>
    </w:rPr>
  </w:style>
  <w:style w:type="character" w:customStyle="1" w:styleId="il">
    <w:name w:val="il"/>
    <w:basedOn w:val="DefaultParagraphFont"/>
    <w:rsid w:val="003625A1"/>
  </w:style>
  <w:style w:type="character" w:customStyle="1" w:styleId="gd">
    <w:name w:val="gd"/>
    <w:basedOn w:val="DefaultParagraphFont"/>
    <w:rsid w:val="0023797D"/>
  </w:style>
  <w:style w:type="character" w:customStyle="1" w:styleId="go">
    <w:name w:val="go"/>
    <w:basedOn w:val="DefaultParagraphFont"/>
    <w:rsid w:val="0023797D"/>
  </w:style>
  <w:style w:type="paragraph" w:styleId="ListParagraph">
    <w:name w:val="List Paragraph"/>
    <w:basedOn w:val="Normal"/>
    <w:uiPriority w:val="34"/>
    <w:qFormat/>
    <w:rsid w:val="000A4E1C"/>
    <w:pPr>
      <w:ind w:left="720"/>
      <w:contextualSpacing/>
    </w:pPr>
  </w:style>
  <w:style w:type="paragraph" w:styleId="FootnoteText">
    <w:name w:val="footnote text"/>
    <w:basedOn w:val="Normal"/>
    <w:link w:val="FootnoteTextChar"/>
    <w:unhideWhenUsed/>
    <w:rsid w:val="006E6122"/>
    <w:rPr>
      <w:sz w:val="20"/>
      <w:szCs w:val="20"/>
      <w:lang w:eastAsia="en-US"/>
    </w:rPr>
  </w:style>
  <w:style w:type="character" w:customStyle="1" w:styleId="FootnoteTextChar">
    <w:name w:val="Footnote Text Char"/>
    <w:basedOn w:val="DefaultParagraphFont"/>
    <w:link w:val="FootnoteText"/>
    <w:rsid w:val="006E6122"/>
    <w:rPr>
      <w:sz w:val="20"/>
      <w:szCs w:val="20"/>
      <w:lang w:eastAsia="en-US"/>
    </w:rPr>
  </w:style>
  <w:style w:type="paragraph" w:styleId="BalloonText">
    <w:name w:val="Balloon Text"/>
    <w:basedOn w:val="Normal"/>
    <w:link w:val="BalloonTextChar"/>
    <w:uiPriority w:val="99"/>
    <w:semiHidden/>
    <w:unhideWhenUsed/>
    <w:rsid w:val="00CA2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F5"/>
    <w:rPr>
      <w:rFonts w:ascii="Segoe UI" w:hAnsi="Segoe UI" w:cs="Segoe UI"/>
      <w:sz w:val="18"/>
      <w:szCs w:val="18"/>
    </w:rPr>
  </w:style>
  <w:style w:type="character" w:styleId="CommentReference">
    <w:name w:val="annotation reference"/>
    <w:basedOn w:val="DefaultParagraphFont"/>
    <w:uiPriority w:val="99"/>
    <w:semiHidden/>
    <w:unhideWhenUsed/>
    <w:rsid w:val="00591A48"/>
    <w:rPr>
      <w:sz w:val="16"/>
      <w:szCs w:val="16"/>
    </w:rPr>
  </w:style>
  <w:style w:type="paragraph" w:styleId="CommentText">
    <w:name w:val="annotation text"/>
    <w:basedOn w:val="Normal"/>
    <w:link w:val="CommentTextChar"/>
    <w:uiPriority w:val="99"/>
    <w:semiHidden/>
    <w:unhideWhenUsed/>
    <w:rsid w:val="00591A48"/>
    <w:rPr>
      <w:sz w:val="20"/>
      <w:szCs w:val="20"/>
    </w:rPr>
  </w:style>
  <w:style w:type="character" w:customStyle="1" w:styleId="CommentTextChar">
    <w:name w:val="Comment Text Char"/>
    <w:basedOn w:val="DefaultParagraphFont"/>
    <w:link w:val="CommentText"/>
    <w:uiPriority w:val="99"/>
    <w:semiHidden/>
    <w:rsid w:val="00591A48"/>
    <w:rPr>
      <w:sz w:val="20"/>
      <w:szCs w:val="20"/>
    </w:rPr>
  </w:style>
  <w:style w:type="paragraph" w:styleId="CommentSubject">
    <w:name w:val="annotation subject"/>
    <w:basedOn w:val="CommentText"/>
    <w:next w:val="CommentText"/>
    <w:link w:val="CommentSubjectChar"/>
    <w:uiPriority w:val="99"/>
    <w:semiHidden/>
    <w:unhideWhenUsed/>
    <w:rsid w:val="00591A48"/>
    <w:rPr>
      <w:b/>
      <w:bCs/>
    </w:rPr>
  </w:style>
  <w:style w:type="character" w:customStyle="1" w:styleId="CommentSubjectChar">
    <w:name w:val="Comment Subject Char"/>
    <w:basedOn w:val="CommentTextChar"/>
    <w:link w:val="CommentSubject"/>
    <w:uiPriority w:val="99"/>
    <w:semiHidden/>
    <w:rsid w:val="00591A48"/>
    <w:rPr>
      <w:b/>
      <w:bCs/>
      <w:sz w:val="20"/>
      <w:szCs w:val="20"/>
    </w:rPr>
  </w:style>
  <w:style w:type="character" w:customStyle="1" w:styleId="UnresolvedMention">
    <w:name w:val="Unresolved Mention"/>
    <w:basedOn w:val="DefaultParagraphFont"/>
    <w:uiPriority w:val="99"/>
    <w:semiHidden/>
    <w:unhideWhenUsed/>
    <w:rsid w:val="005335CD"/>
    <w:rPr>
      <w:color w:val="808080"/>
      <w:shd w:val="clear" w:color="auto" w:fill="E6E6E6"/>
    </w:rPr>
  </w:style>
  <w:style w:type="paragraph" w:styleId="Footer">
    <w:name w:val="footer"/>
    <w:basedOn w:val="Normal"/>
    <w:link w:val="FooterChar"/>
    <w:uiPriority w:val="99"/>
    <w:unhideWhenUsed/>
    <w:rsid w:val="00235732"/>
    <w:pPr>
      <w:tabs>
        <w:tab w:val="center" w:pos="4703"/>
        <w:tab w:val="right" w:pos="9406"/>
      </w:tabs>
    </w:pPr>
  </w:style>
  <w:style w:type="character" w:customStyle="1" w:styleId="FooterChar">
    <w:name w:val="Footer Char"/>
    <w:basedOn w:val="DefaultParagraphFont"/>
    <w:link w:val="Footer"/>
    <w:uiPriority w:val="99"/>
    <w:rsid w:val="00235732"/>
  </w:style>
  <w:style w:type="character" w:styleId="PageNumber">
    <w:name w:val="page number"/>
    <w:basedOn w:val="DefaultParagraphFont"/>
    <w:uiPriority w:val="99"/>
    <w:semiHidden/>
    <w:unhideWhenUsed/>
    <w:rsid w:val="00235732"/>
  </w:style>
  <w:style w:type="paragraph" w:styleId="Header">
    <w:name w:val="header"/>
    <w:basedOn w:val="Normal"/>
    <w:link w:val="HeaderChar"/>
    <w:uiPriority w:val="99"/>
    <w:unhideWhenUsed/>
    <w:rsid w:val="00235732"/>
    <w:pPr>
      <w:tabs>
        <w:tab w:val="center" w:pos="4703"/>
        <w:tab w:val="right" w:pos="9406"/>
      </w:tabs>
    </w:pPr>
  </w:style>
  <w:style w:type="character" w:customStyle="1" w:styleId="HeaderChar">
    <w:name w:val="Header Char"/>
    <w:basedOn w:val="DefaultParagraphFont"/>
    <w:link w:val="Header"/>
    <w:uiPriority w:val="99"/>
    <w:rsid w:val="0023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4235">
      <w:bodyDiv w:val="1"/>
      <w:marLeft w:val="0"/>
      <w:marRight w:val="0"/>
      <w:marTop w:val="0"/>
      <w:marBottom w:val="0"/>
      <w:divBdr>
        <w:top w:val="none" w:sz="0" w:space="0" w:color="auto"/>
        <w:left w:val="none" w:sz="0" w:space="0" w:color="auto"/>
        <w:bottom w:val="none" w:sz="0" w:space="0" w:color="auto"/>
        <w:right w:val="none" w:sz="0" w:space="0" w:color="auto"/>
      </w:divBdr>
    </w:div>
    <w:div w:id="998077065">
      <w:bodyDiv w:val="1"/>
      <w:marLeft w:val="0"/>
      <w:marRight w:val="0"/>
      <w:marTop w:val="0"/>
      <w:marBottom w:val="0"/>
      <w:divBdr>
        <w:top w:val="none" w:sz="0" w:space="0" w:color="auto"/>
        <w:left w:val="none" w:sz="0" w:space="0" w:color="auto"/>
        <w:bottom w:val="none" w:sz="0" w:space="0" w:color="auto"/>
        <w:right w:val="none" w:sz="0" w:space="0" w:color="auto"/>
      </w:divBdr>
    </w:div>
    <w:div w:id="1133403372">
      <w:bodyDiv w:val="1"/>
      <w:marLeft w:val="0"/>
      <w:marRight w:val="0"/>
      <w:marTop w:val="0"/>
      <w:marBottom w:val="0"/>
      <w:divBdr>
        <w:top w:val="none" w:sz="0" w:space="0" w:color="auto"/>
        <w:left w:val="none" w:sz="0" w:space="0" w:color="auto"/>
        <w:bottom w:val="none" w:sz="0" w:space="0" w:color="auto"/>
        <w:right w:val="none" w:sz="0" w:space="0" w:color="auto"/>
      </w:divBdr>
      <w:divsChild>
        <w:div w:id="302127423">
          <w:marLeft w:val="547"/>
          <w:marRight w:val="0"/>
          <w:marTop w:val="0"/>
          <w:marBottom w:val="0"/>
          <w:divBdr>
            <w:top w:val="none" w:sz="0" w:space="0" w:color="auto"/>
            <w:left w:val="none" w:sz="0" w:space="0" w:color="auto"/>
            <w:bottom w:val="none" w:sz="0" w:space="0" w:color="auto"/>
            <w:right w:val="none" w:sz="0" w:space="0" w:color="auto"/>
          </w:divBdr>
        </w:div>
        <w:div w:id="1441948113">
          <w:marLeft w:val="547"/>
          <w:marRight w:val="0"/>
          <w:marTop w:val="0"/>
          <w:marBottom w:val="0"/>
          <w:divBdr>
            <w:top w:val="none" w:sz="0" w:space="0" w:color="auto"/>
            <w:left w:val="none" w:sz="0" w:space="0" w:color="auto"/>
            <w:bottom w:val="none" w:sz="0" w:space="0" w:color="auto"/>
            <w:right w:val="none" w:sz="0" w:space="0" w:color="auto"/>
          </w:divBdr>
        </w:div>
        <w:div w:id="1391223333">
          <w:marLeft w:val="547"/>
          <w:marRight w:val="0"/>
          <w:marTop w:val="0"/>
          <w:marBottom w:val="0"/>
          <w:divBdr>
            <w:top w:val="none" w:sz="0" w:space="0" w:color="auto"/>
            <w:left w:val="none" w:sz="0" w:space="0" w:color="auto"/>
            <w:bottom w:val="none" w:sz="0" w:space="0" w:color="auto"/>
            <w:right w:val="none" w:sz="0" w:space="0" w:color="auto"/>
          </w:divBdr>
        </w:div>
        <w:div w:id="72821119">
          <w:marLeft w:val="547"/>
          <w:marRight w:val="0"/>
          <w:marTop w:val="0"/>
          <w:marBottom w:val="0"/>
          <w:divBdr>
            <w:top w:val="none" w:sz="0" w:space="0" w:color="auto"/>
            <w:left w:val="none" w:sz="0" w:space="0" w:color="auto"/>
            <w:bottom w:val="none" w:sz="0" w:space="0" w:color="auto"/>
            <w:right w:val="none" w:sz="0" w:space="0" w:color="auto"/>
          </w:divBdr>
        </w:div>
        <w:div w:id="530337656">
          <w:marLeft w:val="547"/>
          <w:marRight w:val="0"/>
          <w:marTop w:val="0"/>
          <w:marBottom w:val="0"/>
          <w:divBdr>
            <w:top w:val="none" w:sz="0" w:space="0" w:color="auto"/>
            <w:left w:val="none" w:sz="0" w:space="0" w:color="auto"/>
            <w:bottom w:val="none" w:sz="0" w:space="0" w:color="auto"/>
            <w:right w:val="none" w:sz="0" w:space="0" w:color="auto"/>
          </w:divBdr>
        </w:div>
      </w:divsChild>
    </w:div>
    <w:div w:id="1478650292">
      <w:bodyDiv w:val="1"/>
      <w:marLeft w:val="0"/>
      <w:marRight w:val="0"/>
      <w:marTop w:val="0"/>
      <w:marBottom w:val="0"/>
      <w:divBdr>
        <w:top w:val="none" w:sz="0" w:space="0" w:color="auto"/>
        <w:left w:val="none" w:sz="0" w:space="0" w:color="auto"/>
        <w:bottom w:val="none" w:sz="0" w:space="0" w:color="auto"/>
        <w:right w:val="none" w:sz="0" w:space="0" w:color="auto"/>
      </w:divBdr>
    </w:div>
    <w:div w:id="1679580694">
      <w:bodyDiv w:val="1"/>
      <w:marLeft w:val="0"/>
      <w:marRight w:val="0"/>
      <w:marTop w:val="0"/>
      <w:marBottom w:val="0"/>
      <w:divBdr>
        <w:top w:val="none" w:sz="0" w:space="0" w:color="auto"/>
        <w:left w:val="none" w:sz="0" w:space="0" w:color="auto"/>
        <w:bottom w:val="none" w:sz="0" w:space="0" w:color="auto"/>
        <w:right w:val="none" w:sz="0" w:space="0" w:color="auto"/>
      </w:divBdr>
    </w:div>
    <w:div w:id="1817454810">
      <w:bodyDiv w:val="1"/>
      <w:marLeft w:val="0"/>
      <w:marRight w:val="0"/>
      <w:marTop w:val="0"/>
      <w:marBottom w:val="0"/>
      <w:divBdr>
        <w:top w:val="none" w:sz="0" w:space="0" w:color="auto"/>
        <w:left w:val="none" w:sz="0" w:space="0" w:color="auto"/>
        <w:bottom w:val="none" w:sz="0" w:space="0" w:color="auto"/>
        <w:right w:val="none" w:sz="0" w:space="0" w:color="auto"/>
      </w:divBdr>
      <w:divsChild>
        <w:div w:id="2119637407">
          <w:marLeft w:val="547"/>
          <w:marRight w:val="0"/>
          <w:marTop w:val="0"/>
          <w:marBottom w:val="0"/>
          <w:divBdr>
            <w:top w:val="none" w:sz="0" w:space="0" w:color="auto"/>
            <w:left w:val="none" w:sz="0" w:space="0" w:color="auto"/>
            <w:bottom w:val="none" w:sz="0" w:space="0" w:color="auto"/>
            <w:right w:val="none" w:sz="0" w:space="0" w:color="auto"/>
          </w:divBdr>
        </w:div>
        <w:div w:id="678193914">
          <w:marLeft w:val="547"/>
          <w:marRight w:val="0"/>
          <w:marTop w:val="0"/>
          <w:marBottom w:val="0"/>
          <w:divBdr>
            <w:top w:val="none" w:sz="0" w:space="0" w:color="auto"/>
            <w:left w:val="none" w:sz="0" w:space="0" w:color="auto"/>
            <w:bottom w:val="none" w:sz="0" w:space="0" w:color="auto"/>
            <w:right w:val="none" w:sz="0" w:space="0" w:color="auto"/>
          </w:divBdr>
        </w:div>
        <w:div w:id="714735699">
          <w:marLeft w:val="547"/>
          <w:marRight w:val="0"/>
          <w:marTop w:val="0"/>
          <w:marBottom w:val="0"/>
          <w:divBdr>
            <w:top w:val="none" w:sz="0" w:space="0" w:color="auto"/>
            <w:left w:val="none" w:sz="0" w:space="0" w:color="auto"/>
            <w:bottom w:val="none" w:sz="0" w:space="0" w:color="auto"/>
            <w:right w:val="none" w:sz="0" w:space="0" w:color="auto"/>
          </w:divBdr>
        </w:div>
        <w:div w:id="276181669">
          <w:marLeft w:val="547"/>
          <w:marRight w:val="0"/>
          <w:marTop w:val="0"/>
          <w:marBottom w:val="0"/>
          <w:divBdr>
            <w:top w:val="none" w:sz="0" w:space="0" w:color="auto"/>
            <w:left w:val="none" w:sz="0" w:space="0" w:color="auto"/>
            <w:bottom w:val="none" w:sz="0" w:space="0" w:color="auto"/>
            <w:right w:val="none" w:sz="0" w:space="0" w:color="auto"/>
          </w:divBdr>
        </w:div>
        <w:div w:id="1116174042">
          <w:marLeft w:val="547"/>
          <w:marRight w:val="0"/>
          <w:marTop w:val="0"/>
          <w:marBottom w:val="0"/>
          <w:divBdr>
            <w:top w:val="none" w:sz="0" w:space="0" w:color="auto"/>
            <w:left w:val="none" w:sz="0" w:space="0" w:color="auto"/>
            <w:bottom w:val="none" w:sz="0" w:space="0" w:color="auto"/>
            <w:right w:val="none" w:sz="0" w:space="0" w:color="auto"/>
          </w:divBdr>
        </w:div>
        <w:div w:id="1565751711">
          <w:marLeft w:val="547"/>
          <w:marRight w:val="0"/>
          <w:marTop w:val="0"/>
          <w:marBottom w:val="0"/>
          <w:divBdr>
            <w:top w:val="none" w:sz="0" w:space="0" w:color="auto"/>
            <w:left w:val="none" w:sz="0" w:space="0" w:color="auto"/>
            <w:bottom w:val="none" w:sz="0" w:space="0" w:color="auto"/>
            <w:right w:val="none" w:sz="0" w:space="0" w:color="auto"/>
          </w:divBdr>
        </w:div>
      </w:divsChild>
    </w:div>
    <w:div w:id="21274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igol.pantsulaia@undp.org" TargetMode="External"/><Relationship Id="rId18" Type="http://schemas.openxmlformats.org/officeDocument/2006/relationships/hyperlink" Target="mailto:tkupunia@ndi.org" TargetMode="External"/><Relationship Id="rId26" Type="http://schemas.openxmlformats.org/officeDocument/2006/relationships/hyperlink" Target="mailto:trogava@gov.ge" TargetMode="External"/><Relationship Id="rId39" Type="http://schemas.openxmlformats.org/officeDocument/2006/relationships/hyperlink" Target="mailto:nsarishvili@gov.ge" TargetMode="External"/><Relationship Id="rId21" Type="http://schemas.openxmlformats.org/officeDocument/2006/relationships/hyperlink" Target="mailto:atsurtsumia@parliament.ge" TargetMode="External"/><Relationship Id="rId34" Type="http://schemas.openxmlformats.org/officeDocument/2006/relationships/hyperlink" Target="mailto:jan_cernik@mzv.cz" TargetMode="External"/><Relationship Id="rId42" Type="http://schemas.openxmlformats.org/officeDocument/2006/relationships/footer" Target="footer2.xml"/><Relationship Id="rId7" Type="http://schemas.openxmlformats.org/officeDocument/2006/relationships/hyperlink" Target="mailto:trogava@gov.ge" TargetMode="External"/><Relationship Id="rId2" Type="http://schemas.openxmlformats.org/officeDocument/2006/relationships/styles" Target="styles.xml"/><Relationship Id="rId16" Type="http://schemas.openxmlformats.org/officeDocument/2006/relationships/hyperlink" Target="mailto:molly.lien@gov.se" TargetMode="External"/><Relationship Id="rId20" Type="http://schemas.openxmlformats.org/officeDocument/2006/relationships/hyperlink" Target="mailto:natia.natsvlishvili@undp.org" TargetMode="External"/><Relationship Id="rId29" Type="http://schemas.openxmlformats.org/officeDocument/2006/relationships/hyperlink" Target="mailto:pimnadze@ncdc.g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ardava@csb.gov.ge" TargetMode="External"/><Relationship Id="rId24" Type="http://schemas.openxmlformats.org/officeDocument/2006/relationships/hyperlink" Target="mailto:molly.lien@gov.se" TargetMode="External"/><Relationship Id="rId32" Type="http://schemas.openxmlformats.org/officeDocument/2006/relationships/hyperlink" Target="mailto:d.pheikrishvili@mra.gov.ge" TargetMode="External"/><Relationship Id="rId37" Type="http://schemas.openxmlformats.org/officeDocument/2006/relationships/hyperlink" Target="mailto:nsarishvili@gov.ge" TargetMode="External"/><Relationship Id="rId40" Type="http://schemas.openxmlformats.org/officeDocument/2006/relationships/hyperlink" Target="mailto:akvnernadze@gov.ge" TargetMode="External"/><Relationship Id="rId5" Type="http://schemas.openxmlformats.org/officeDocument/2006/relationships/footnotes" Target="footnotes.xml"/><Relationship Id="rId15" Type="http://schemas.openxmlformats.org/officeDocument/2006/relationships/hyperlink" Target="mailto:trogova@gov.ge" TargetMode="External"/><Relationship Id="rId23" Type="http://schemas.openxmlformats.org/officeDocument/2006/relationships/hyperlink" Target="mailto:ninomchedlishvili@moesd.gov.ge" TargetMode="External"/><Relationship Id="rId28" Type="http://schemas.openxmlformats.org/officeDocument/2006/relationships/hyperlink" Target="mailto:a.gamkrelidze@ncdc.ge" TargetMode="External"/><Relationship Id="rId36" Type="http://schemas.openxmlformats.org/officeDocument/2006/relationships/hyperlink" Target="mailto:sophie.huet-geurriche@eeas.europa.eu" TargetMode="External"/><Relationship Id="rId10" Type="http://schemas.openxmlformats.org/officeDocument/2006/relationships/hyperlink" Target="mailto:nsarishvili@gov.ge" TargetMode="External"/><Relationship Id="rId19" Type="http://schemas.openxmlformats.org/officeDocument/2006/relationships/hyperlink" Target="mailto:tamar.sabedashvili@unwomen.org" TargetMode="External"/><Relationship Id="rId31" Type="http://schemas.openxmlformats.org/officeDocument/2006/relationships/hyperlink" Target="mailto:trogava@gov.g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ino.kakubava@undp.org" TargetMode="External"/><Relationship Id="rId14" Type="http://schemas.openxmlformats.org/officeDocument/2006/relationships/hyperlink" Target="mailto:nsamkharadze@parliament.ge" TargetMode="External"/><Relationship Id="rId22" Type="http://schemas.openxmlformats.org/officeDocument/2006/relationships/hyperlink" Target="mailto:trogava@gov.ge" TargetMode="External"/><Relationship Id="rId27" Type="http://schemas.openxmlformats.org/officeDocument/2006/relationships/hyperlink" Target="mailto:zbokhua@moh.gov.ge" TargetMode="External"/><Relationship Id="rId30" Type="http://schemas.openxmlformats.org/officeDocument/2006/relationships/hyperlink" Target="mailto:a.gamkrelidze@ncdc.ge" TargetMode="External"/><Relationship Id="rId35" Type="http://schemas.openxmlformats.org/officeDocument/2006/relationships/hyperlink" Target="mailto:trogava@gov.ge" TargetMode="External"/><Relationship Id="rId43" Type="http://schemas.openxmlformats.org/officeDocument/2006/relationships/fontTable" Target="fontTable.xml"/><Relationship Id="rId8" Type="http://schemas.openxmlformats.org/officeDocument/2006/relationships/hyperlink" Target="mailto:marika.shioshvili@undp.org" TargetMode="External"/><Relationship Id="rId3" Type="http://schemas.openxmlformats.org/officeDocument/2006/relationships/settings" Target="settings.xml"/><Relationship Id="rId12" Type="http://schemas.openxmlformats.org/officeDocument/2006/relationships/hyperlink" Target="mailto:sophie.huet-geurriche@eeas.europa.eu" TargetMode="External"/><Relationship Id="rId17" Type="http://schemas.openxmlformats.org/officeDocument/2006/relationships/hyperlink" Target="mailto:maka.meshveliani@undp.org" TargetMode="External"/><Relationship Id="rId25" Type="http://schemas.openxmlformats.org/officeDocument/2006/relationships/hyperlink" Target="mailto:trogava@gov.ge" TargetMode="External"/><Relationship Id="rId33" Type="http://schemas.openxmlformats.org/officeDocument/2006/relationships/hyperlink" Target="mailto:molly.lien@gov.se" TargetMode="External"/><Relationship Id="rId38" Type="http://schemas.openxmlformats.org/officeDocument/2006/relationships/hyperlink" Target="mailto:akvernadz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skjønsberg</dc:creator>
  <cp:keywords/>
  <dc:description/>
  <cp:lastModifiedBy>Nana Kavtaradze</cp:lastModifiedBy>
  <cp:revision>2</cp:revision>
  <dcterms:created xsi:type="dcterms:W3CDTF">2019-05-06T11:15:00Z</dcterms:created>
  <dcterms:modified xsi:type="dcterms:W3CDTF">2019-05-06T11:15:00Z</dcterms:modified>
</cp:coreProperties>
</file>