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rsidTr="00440A6F">
        <w:tc>
          <w:tcPr>
            <w:tcW w:w="851" w:type="dxa"/>
          </w:tcPr>
          <w:p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ბავშვთა დაცვის მიმართვიანობის (რეფერირების) პროცედურების  განხორციელება.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განხორციელებულია ძალადობისგან ბავშვთა დაცვის პროცედურები.</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lastRenderedPageBreak/>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rsidR="0050395A" w:rsidRPr="004E10B8" w:rsidRDefault="0050395A" w:rsidP="008A237A">
            <w:pPr>
              <w:rPr>
                <w:rFonts w:ascii="Sylfaen" w:hAnsi="Sylfaen"/>
                <w:b/>
                <w:u w:val="single"/>
                <w:lang w:val="ka-GE"/>
              </w:rPr>
            </w:pPr>
            <w:proofErr w:type="spellStart"/>
            <w:r w:rsidRPr="004E10B8">
              <w:rPr>
                <w:rFonts w:ascii="Sylfaen" w:hAnsi="Sylfaen"/>
                <w:lang w:val="ka-GE"/>
              </w:rPr>
              <w:t>გადამზადებულ</w:t>
            </w:r>
            <w:proofErr w:type="spellEnd"/>
            <w:r w:rsidRPr="004E10B8">
              <w:rPr>
                <w:rFonts w:ascii="Sylfaen" w:hAnsi="Sylfaen"/>
                <w:lang w:val="ka-GE"/>
              </w:rPr>
              <w:t xml:space="preserve">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lastRenderedPageBreak/>
              <w:t xml:space="preserve">რამდენი პირი გადამზადდება აუცილებელია ვიცოდეთ რათა შედეგი </w:t>
            </w:r>
            <w:proofErr w:type="spellStart"/>
            <w:r w:rsidRPr="004E10B8">
              <w:rPr>
                <w:rFonts w:ascii="Sylfaen" w:hAnsi="Sylfaen"/>
                <w:lang w:val="ka-GE"/>
              </w:rPr>
              <w:t>გაზომვადი</w:t>
            </w:r>
            <w:proofErr w:type="spellEnd"/>
            <w:r w:rsidRPr="004E10B8">
              <w:rPr>
                <w:rFonts w:ascii="Sylfaen" w:hAnsi="Sylfaen"/>
                <w:lang w:val="ka-GE"/>
              </w:rPr>
              <w:t xml:space="preserve"> იყოს და შემოწმდეს შესრულება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lastRenderedPageBreak/>
              <w:t xml:space="preserve">საქართველოს მთავარი </w:t>
            </w:r>
            <w:r w:rsidRPr="004E10B8">
              <w:rPr>
                <w:rFonts w:ascii="Sylfaen" w:hAnsi="Sylfaen"/>
                <w:lang w:val="ka-GE"/>
              </w:rPr>
              <w:lastRenderedPageBreak/>
              <w:t>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არასრულწლოვან </w:t>
            </w:r>
            <w:proofErr w:type="spellStart"/>
            <w:r w:rsidRPr="004E10B8">
              <w:rPr>
                <w:rFonts w:ascii="Sylfaen" w:hAnsi="Sylfaen"/>
                <w:lang w:val="ka-GE"/>
              </w:rPr>
              <w:t>შშმ</w:t>
            </w:r>
            <w:proofErr w:type="spellEnd"/>
            <w:r w:rsidRPr="004E10B8">
              <w:rPr>
                <w:rFonts w:ascii="Sylfaen" w:hAnsi="Sylfaen"/>
                <w:lang w:val="ka-GE"/>
              </w:rPr>
              <w:t xml:space="preserve"> პირებთან ეფექტური კომუნიკაციის თემაზე  პროკურორების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roofErr w:type="spellStart"/>
            <w:r w:rsidRPr="004E10B8">
              <w:rPr>
                <w:rFonts w:ascii="Sylfaen" w:hAnsi="Sylfaen"/>
                <w:lang w:val="ka-GE"/>
              </w:rPr>
              <w:t>გადამზადებულ</w:t>
            </w:r>
            <w:proofErr w:type="spellEnd"/>
            <w:r w:rsidRPr="004E10B8">
              <w:rPr>
                <w:rFonts w:ascii="Sylfaen" w:hAnsi="Sylfaen"/>
                <w:lang w:val="ka-GE"/>
              </w:rPr>
              <w:t xml:space="preserve">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რეფორმების შესახებ </w:t>
            </w:r>
            <w:r w:rsidRPr="004E10B8">
              <w:rPr>
                <w:rFonts w:ascii="Sylfaen" w:hAnsi="Sylfaen"/>
                <w:lang w:val="ka-GE"/>
              </w:rPr>
              <w:lastRenderedPageBreak/>
              <w:t>ინფორმაციის მიწოდება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t xml:space="preserve">რამდენი შეხვედრა? საზოგადოების რომელ </w:t>
            </w:r>
            <w:proofErr w:type="spellStart"/>
            <w:r w:rsidRPr="004E10B8">
              <w:rPr>
                <w:rFonts w:ascii="Sylfaen" w:hAnsi="Sylfaen"/>
                <w:lang w:val="ka-GE"/>
              </w:rPr>
              <w:t>სეგმენტთან?ბფს</w:t>
            </w:r>
            <w:proofErr w:type="spellEnd"/>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proofErr w:type="spellStart"/>
            <w:r w:rsidRPr="004E10B8">
              <w:rPr>
                <w:rFonts w:ascii="Sylfaen" w:hAnsi="Sylfaen"/>
                <w:lang w:val="ka-GE"/>
              </w:rPr>
              <w:t>შშმ</w:t>
            </w:r>
            <w:proofErr w:type="spellEnd"/>
            <w:r w:rsidRPr="004E10B8">
              <w:rPr>
                <w:rFonts w:ascii="Sylfaen" w:hAnsi="Sylfaen"/>
                <w:lang w:val="ka-GE"/>
              </w:rPr>
              <w:t xml:space="preserve">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 xml:space="preserve">მეტი მძიმე და ღრმა შეზღუდვის მქონე </w:t>
            </w:r>
            <w:proofErr w:type="spellStart"/>
            <w:r w:rsidRPr="004E10B8">
              <w:rPr>
                <w:rFonts w:ascii="Sylfaen" w:hAnsi="Sylfaen"/>
                <w:lang w:val="ka-GE"/>
              </w:rPr>
              <w:t>შშმ</w:t>
            </w:r>
            <w:proofErr w:type="spellEnd"/>
            <w:r w:rsidRPr="004E10B8">
              <w:rPr>
                <w:rFonts w:ascii="Sylfaen" w:hAnsi="Sylfaen"/>
                <w:lang w:val="ka-GE"/>
              </w:rPr>
              <w:t xml:space="preserve">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 xml:space="preserve">ალტერნატიული სერვისებში გადაყვანილი </w:t>
            </w:r>
            <w:proofErr w:type="spellStart"/>
            <w:r w:rsidRPr="004E10B8">
              <w:rPr>
                <w:rFonts w:ascii="Sylfaen" w:hAnsi="Sylfaen"/>
                <w:lang w:val="ka-GE"/>
              </w:rPr>
              <w:t>შშმ</w:t>
            </w:r>
            <w:proofErr w:type="spellEnd"/>
            <w:r w:rsidRPr="004E10B8">
              <w:rPr>
                <w:rFonts w:ascii="Sylfaen" w:hAnsi="Sylfaen"/>
                <w:lang w:val="ka-GE"/>
              </w:rPr>
              <w:t xml:space="preserve"> ბავშვების გაზრდილი რაოდენობა.</w:t>
            </w:r>
          </w:p>
        </w:tc>
        <w:tc>
          <w:tcPr>
            <w:tcW w:w="4536" w:type="dxa"/>
          </w:tcPr>
          <w:p w:rsidR="0050395A" w:rsidRPr="004E10B8" w:rsidRDefault="0050395A" w:rsidP="00497833">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 xml:space="preserve">"მეტი"-ს ნაცვლად მნიშვნელოვანია </w:t>
            </w:r>
            <w:proofErr w:type="spellStart"/>
            <w:r w:rsidRPr="004E10B8">
              <w:rPr>
                <w:rFonts w:ascii="Sylfaen" w:hAnsi="Sylfaen"/>
                <w:lang w:val="ka-GE"/>
              </w:rPr>
              <w:t>გაზომვადი</w:t>
            </w:r>
            <w:proofErr w:type="spellEnd"/>
            <w:r w:rsidRPr="004E10B8">
              <w:rPr>
                <w:rFonts w:ascii="Sylfaen" w:hAnsi="Sylfaen"/>
                <w:lang w:val="ka-GE"/>
              </w:rPr>
              <w:t xml:space="preserve"> ინდიკატორი იყოს.</w:t>
            </w:r>
          </w:p>
          <w:p w:rsidR="0050395A" w:rsidRPr="004E10B8" w:rsidRDefault="0050395A" w:rsidP="00490066">
            <w:pPr>
              <w:rPr>
                <w:rFonts w:ascii="Sylfaen" w:hAnsi="Sylfaen"/>
                <w:lang w:val="ka-GE"/>
              </w:rPr>
            </w:pPr>
          </w:p>
          <w:p w:rsidR="0050395A" w:rsidRPr="004E10B8" w:rsidRDefault="0050395A" w:rsidP="00497833">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რამდენით გაზრდილი?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E10B8" w:rsidRPr="004E10B8" w:rsidTr="00440A6F">
        <w:tc>
          <w:tcPr>
            <w:tcW w:w="851" w:type="dxa"/>
          </w:tcPr>
          <w:p w:rsidR="004E10B8" w:rsidRPr="004E10B8" w:rsidRDefault="004E10B8" w:rsidP="0050395A">
            <w:pPr>
              <w:pStyle w:val="ListParagraph"/>
              <w:numPr>
                <w:ilvl w:val="0"/>
                <w:numId w:val="1"/>
              </w:numPr>
              <w:rPr>
                <w:rFonts w:ascii="Sylfaen" w:hAnsi="Sylfaen"/>
                <w:lang w:val="ka-GE"/>
              </w:rPr>
            </w:pPr>
          </w:p>
        </w:tc>
        <w:tc>
          <w:tcPr>
            <w:tcW w:w="3261" w:type="dxa"/>
          </w:tcPr>
          <w:p w:rsidR="004E10B8" w:rsidRPr="004E10B8" w:rsidRDefault="004E10B8" w:rsidP="00490066">
            <w:pPr>
              <w:rPr>
                <w:rFonts w:ascii="Sylfaen" w:hAnsi="Sylfaen"/>
                <w:b/>
                <w:u w:val="single"/>
                <w:lang w:val="ka-GE"/>
              </w:rPr>
            </w:pPr>
          </w:p>
        </w:tc>
        <w:tc>
          <w:tcPr>
            <w:tcW w:w="4536" w:type="dxa"/>
          </w:tcPr>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წესრიგის მოკლევადიანი პრიორიტეტების </w:t>
            </w:r>
            <w:r w:rsidRPr="004E10B8">
              <w:rPr>
                <w:rFonts w:ascii="Sylfaen" w:eastAsia="Arial Unicode MS" w:hAnsi="Sylfaen" w:cs="Arial Unicode MS"/>
                <w:lang w:val="ka-GE"/>
              </w:rPr>
              <w:lastRenderedPageBreak/>
              <w:t>ნაწილი. კერძოდ:</w:t>
            </w:r>
          </w:p>
          <w:p w:rsidR="004E10B8" w:rsidRPr="004E10B8" w:rsidRDefault="004E10B8" w:rsidP="004E10B8">
            <w:pPr>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rsidR="008E69BB" w:rsidRDefault="008E69BB" w:rsidP="00490066">
            <w:pPr>
              <w:rPr>
                <w:rFonts w:ascii="Sylfaen" w:hAnsi="Sylfaen"/>
                <w:lang w:val="ka-GE"/>
              </w:rPr>
            </w:pPr>
          </w:p>
          <w:p w:rsidR="008E69BB" w:rsidRPr="004E10B8" w:rsidRDefault="008E69BB" w:rsidP="00490066">
            <w:pPr>
              <w:rPr>
                <w:rFonts w:ascii="Sylfaen" w:hAnsi="Sylfaen"/>
                <w:lang w:val="ka-GE"/>
              </w:rPr>
            </w:pPr>
            <w:r>
              <w:rPr>
                <w:rFonts w:ascii="Sylfaen" w:hAnsi="Sylfaen"/>
                <w:lang w:val="ka-GE"/>
              </w:rPr>
              <w:t xml:space="preserve">რეგიონული </w:t>
            </w:r>
            <w:r>
              <w:rPr>
                <w:rFonts w:ascii="Sylfaen" w:hAnsi="Sylfaen"/>
                <w:lang w:val="ka-GE"/>
              </w:rPr>
              <w:lastRenderedPageBreak/>
              <w:t>განვითარებისა და ინფრასტრუქტურის სამინისტრო</w:t>
            </w:r>
          </w:p>
        </w:tc>
        <w:tc>
          <w:tcPr>
            <w:tcW w:w="4089" w:type="dxa"/>
          </w:tcPr>
          <w:p w:rsidR="004E10B8" w:rsidRPr="004E10B8" w:rsidRDefault="004E10B8"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rsidR="00146D45" w:rsidRDefault="00146D45" w:rsidP="00146D45">
            <w:pPr>
              <w:rPr>
                <w:rFonts w:ascii="Sylfaen" w:hAnsi="Sylfaen"/>
                <w:lang w:val="ka-GE"/>
              </w:rPr>
            </w:pPr>
          </w:p>
          <w:p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rsidR="00146D45" w:rsidRPr="004E10B8" w:rsidRDefault="00146D45" w:rsidP="00146D45">
            <w:pPr>
              <w:rPr>
                <w:rFonts w:ascii="Sylfaen" w:hAnsi="Sylfaen"/>
                <w:b/>
                <w:u w:val="single"/>
                <w:lang w:val="ka-GE"/>
              </w:rPr>
            </w:pPr>
          </w:p>
        </w:tc>
        <w:tc>
          <w:tcPr>
            <w:tcW w:w="4536" w:type="dxa"/>
          </w:tcPr>
          <w:p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rsidR="00146D45" w:rsidRPr="004E10B8" w:rsidRDefault="00146D45"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4E10B8" w:rsidRDefault="00146D45" w:rsidP="00490066">
            <w:pPr>
              <w:rPr>
                <w:rFonts w:ascii="Sylfaen" w:hAnsi="Sylfaen"/>
                <w:b/>
                <w:u w:val="single"/>
                <w:lang w:val="ka-GE"/>
              </w:rPr>
            </w:pPr>
          </w:p>
        </w:tc>
        <w:tc>
          <w:tcPr>
            <w:tcW w:w="4536" w:type="dxa"/>
          </w:tcPr>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 xml:space="preserve">საერთაშორისო სამართლებრივი ინსტრუმენტების (UNCAC, GRECO, OECD </w:t>
            </w:r>
            <w:r w:rsidRPr="00A17188">
              <w:rPr>
                <w:rFonts w:ascii="Sylfaen" w:eastAsia="Arial Unicode MS" w:hAnsi="Sylfaen" w:cs="Arial Unicode MS"/>
                <w:lang w:val="ka-GE"/>
              </w:rPr>
              <w:lastRenderedPageBreak/>
              <w:t>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ანტიკორუფციული საბჭო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 xml:space="preserve">ღია მმართველობა </w:t>
            </w:r>
            <w:r w:rsidRPr="00015E67">
              <w:rPr>
                <w:rFonts w:ascii="Sylfaen" w:hAnsi="Sylfaen"/>
                <w:lang w:val="ka-GE"/>
              </w:rPr>
              <w:lastRenderedPageBreak/>
              <w:t>საქართველოს სამდივნო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rsidR="00E57BC8" w:rsidRDefault="00E57BC8" w:rsidP="00490066">
            <w:pPr>
              <w:rPr>
                <w:rFonts w:ascii="Sylfaen" w:hAnsi="Sylfaen"/>
                <w:lang w:val="ka-GE"/>
              </w:rPr>
            </w:pPr>
          </w:p>
          <w:p w:rsidR="00E57BC8" w:rsidRPr="004E10B8" w:rsidRDefault="00E57BC8" w:rsidP="00490066">
            <w:pPr>
              <w:rPr>
                <w:rFonts w:ascii="Sylfaen" w:hAnsi="Sylfaen"/>
                <w:lang w:val="ka-GE"/>
              </w:rPr>
            </w:pPr>
          </w:p>
        </w:tc>
        <w:tc>
          <w:tcPr>
            <w:tcW w:w="4089" w:type="dxa"/>
          </w:tcPr>
          <w:p w:rsidR="00146D45" w:rsidRPr="004E10B8" w:rsidRDefault="00146D45"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861F52" w:rsidRPr="004E10B8" w:rsidRDefault="00861F52" w:rsidP="00490066">
            <w:pPr>
              <w:rPr>
                <w:rFonts w:ascii="Sylfaen" w:hAnsi="Sylfaen"/>
                <w:lang w:val="ka-GE"/>
              </w:rPr>
            </w:pPr>
            <w:r w:rsidRPr="004E10B8">
              <w:rPr>
                <w:rFonts w:ascii="Sylfaen" w:hAnsi="Sylfaen"/>
                <w:b/>
                <w:u w:val="single"/>
                <w:lang w:val="ka-GE"/>
              </w:rPr>
              <w:t>აქტივობა</w:t>
            </w:r>
          </w:p>
          <w:p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დირექტივა 2006/54/EC;1991 წლის 14 ოქტომბრის </w:t>
            </w:r>
            <w:r w:rsidRPr="004E10B8">
              <w:rPr>
                <w:rFonts w:ascii="Sylfaen" w:hAnsi="Sylfaen"/>
                <w:lang w:val="ka-GE"/>
              </w:rPr>
              <w:lastRenderedPageBreak/>
              <w:t>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rsidR="00B10A10" w:rsidRPr="004E10B8" w:rsidRDefault="00B10A10" w:rsidP="00B10A10">
            <w:pPr>
              <w:rPr>
                <w:rFonts w:ascii="Sylfaen" w:hAnsi="Sylfaen"/>
                <w:b/>
                <w:u w:val="single"/>
                <w:lang w:val="ka-GE"/>
              </w:rPr>
            </w:pPr>
            <w:r w:rsidRPr="004E10B8">
              <w:rPr>
                <w:rFonts w:ascii="Sylfaen" w:hAnsi="Sylfaen"/>
                <w:b/>
                <w:u w:val="single"/>
                <w:lang w:val="ka-GE"/>
              </w:rPr>
              <w:lastRenderedPageBreak/>
              <w:t>ზოგადი N92/85/ EEC</w:t>
            </w:r>
          </w:p>
          <w:p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ვალდებულების აღება წელს, რადგან დირექტივის შესრულების ვადა 2018 წელს </w:t>
            </w:r>
            <w:r w:rsidRPr="004E10B8">
              <w:rPr>
                <w:rFonts w:ascii="Sylfaen" w:hAnsi="Sylfaen"/>
                <w:lang w:val="ka-GE"/>
              </w:rPr>
              <w:lastRenderedPageBreak/>
              <w:t>იწურება.</w:t>
            </w:r>
          </w:p>
          <w:p w:rsidR="00B10A10" w:rsidRPr="004E10B8" w:rsidRDefault="00B10A10" w:rsidP="00B10A10">
            <w:pPr>
              <w:rPr>
                <w:rFonts w:ascii="Sylfaen" w:hAnsi="Sylfaen"/>
                <w:lang w:val="ka-GE"/>
              </w:rPr>
            </w:pPr>
          </w:p>
          <w:p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rsidR="00B10A10" w:rsidRPr="004E10B8" w:rsidRDefault="00B10A10" w:rsidP="00B10A10">
            <w:pPr>
              <w:rPr>
                <w:lang w:val="ka-GE"/>
              </w:rPr>
            </w:pPr>
          </w:p>
          <w:p w:rsidR="00876C89" w:rsidRDefault="00B10A10" w:rsidP="00876C89">
            <w:pPr>
              <w:contextualSpacing/>
              <w:rPr>
                <w:rFonts w:ascii="Sylfaen" w:eastAsia="+mn-ea" w:hAnsi="Sylfaen" w:cs="AcadNusx"/>
                <w:color w:val="000000"/>
                <w:kern w:val="24"/>
                <w:lang w:val="ka-GE"/>
              </w:rPr>
            </w:pPr>
            <w:proofErr w:type="spellStart"/>
            <w:r w:rsidRPr="004E10B8">
              <w:rPr>
                <w:rFonts w:ascii="AcadNusx" w:eastAsia="+mn-ea" w:hAnsi="AcadNusx" w:cs="AcadNusx"/>
                <w:color w:val="000000"/>
                <w:kern w:val="24"/>
                <w:lang w:val="ka-GE"/>
              </w:rPr>
              <w:t>damsaqmeblebs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daekisroT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valdebuleba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Seafason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orsuli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meZuZuri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usafrTxoebisTvis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janmrTelobisTvis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arsebuli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nebismieri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riskebi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maTze</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nebismieri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SesaZlo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zemoqmedeba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acnobon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Sedegebis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Sesaxeb</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dasaqmebul</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qalebs</w:t>
            </w:r>
            <w:proofErr w:type="spellEnd"/>
            <w:r w:rsidRPr="004E10B8">
              <w:rPr>
                <w:rFonts w:ascii="AcadNusx" w:eastAsia="+mn-ea" w:hAnsi="AcadNusx" w:cs="AcadNusx"/>
                <w:color w:val="000000"/>
                <w:kern w:val="24"/>
                <w:lang w:val="ka-GE"/>
              </w:rPr>
              <w:t>;</w:t>
            </w: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rsidR="00B10A10" w:rsidRDefault="00B10A10" w:rsidP="00876C89">
            <w:pPr>
              <w:contextualSpacing/>
              <w:rPr>
                <w:rFonts w:ascii="Sylfaen" w:eastAsia="+mn-ea" w:hAnsi="Sylfaen" w:cs="AcadNusx"/>
                <w:color w:val="000000"/>
                <w:kern w:val="24"/>
                <w:lang w:val="ka-GE"/>
              </w:rPr>
            </w:pPr>
            <w:proofErr w:type="spellStart"/>
            <w:r w:rsidRPr="004E10B8">
              <w:rPr>
                <w:rFonts w:ascii="AcadNusx" w:eastAsia="+mn-ea" w:hAnsi="AcadNusx" w:cs="AcadNusx"/>
                <w:color w:val="000000"/>
                <w:kern w:val="24"/>
                <w:lang w:val="ka-GE"/>
              </w:rPr>
              <w:t>damsaqmeblebma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droebiT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Secvalon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orsuli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meZuZuri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samuSao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pirobebi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unda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arsebobdes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SesaZlebloba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mieceT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maT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gadayvanilebi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iqnen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sxva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samuSaoze</w:t>
            </w:r>
            <w:proofErr w:type="spellEnd"/>
            <w:r w:rsidRPr="004E10B8">
              <w:rPr>
                <w:rFonts w:ascii="AcadNusx" w:eastAsia="+mn-ea" w:hAnsi="AcadNusx" w:cs="AcadNusx"/>
                <w:color w:val="000000"/>
                <w:kern w:val="24"/>
                <w:lang w:val="ka-GE"/>
              </w:rPr>
              <w:t xml:space="preserve">; </w:t>
            </w:r>
          </w:p>
          <w:p w:rsidR="00876C89" w:rsidRPr="00876C89" w:rsidRDefault="00876C89" w:rsidP="00876C89">
            <w:pPr>
              <w:contextualSpacing/>
              <w:rPr>
                <w:rFonts w:ascii="Sylfaen" w:eastAsia="Times New Roman" w:hAnsi="Sylfaen" w:cs="Times New Roman"/>
                <w:lang w:val="ka-GE"/>
              </w:rPr>
            </w:pPr>
          </w:p>
          <w:p w:rsidR="00B10A10" w:rsidRDefault="00B10A10" w:rsidP="00876C89">
            <w:pPr>
              <w:contextualSpacing/>
              <w:rPr>
                <w:rFonts w:ascii="Sylfaen" w:eastAsia="+mn-ea" w:hAnsi="Sylfaen" w:cs="AcadNusx"/>
                <w:color w:val="000000"/>
                <w:kern w:val="24"/>
                <w:lang w:val="ka-GE"/>
              </w:rPr>
            </w:pPr>
            <w:proofErr w:type="spellStart"/>
            <w:r w:rsidRPr="004E10B8">
              <w:rPr>
                <w:rFonts w:ascii="AcadNusx" w:eastAsia="+mn-ea" w:hAnsi="AcadNusx" w:cs="AcadNusx"/>
                <w:color w:val="000000"/>
                <w:kern w:val="24"/>
                <w:lang w:val="ka-GE"/>
              </w:rPr>
              <w:t>savaldebulo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iyos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sul</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mcire</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orkviriani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Svebuleba</w:t>
            </w:r>
            <w:proofErr w:type="spellEnd"/>
            <w:r w:rsidRPr="004E10B8">
              <w:rPr>
                <w:rFonts w:ascii="AcadNusx" w:eastAsia="+mn-ea" w:hAnsi="AcadNusx" w:cs="AcadNusx"/>
                <w:color w:val="000000"/>
                <w:kern w:val="24"/>
                <w:lang w:val="ka-GE"/>
              </w:rPr>
              <w:t xml:space="preserve">; </w:t>
            </w:r>
          </w:p>
          <w:p w:rsidR="00876C89" w:rsidRPr="00876C89" w:rsidRDefault="00876C89" w:rsidP="00876C89">
            <w:pPr>
              <w:contextualSpacing/>
              <w:rPr>
                <w:rFonts w:ascii="Sylfaen" w:eastAsia="Times New Roman" w:hAnsi="Sylfaen" w:cs="Times New Roman"/>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orsul</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qalebs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aTavisuflebdnen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samsaxuridan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anazRaurebis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SenarCunebiT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antenataluri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gamokvlevebis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Casatareblad</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amJamad</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es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mxolod</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sajaro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seqtorSi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qalebisTvis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aris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garantirebuli</w:t>
            </w:r>
            <w:proofErr w:type="spellEnd"/>
            <w:r w:rsidRPr="004E10B8">
              <w:rPr>
                <w:rFonts w:ascii="AcadNusx" w:eastAsia="+mn-ea" w:hAnsi="AcadNusx" w:cs="AcadNusx"/>
                <w:color w:val="000000"/>
                <w:kern w:val="24"/>
                <w:lang w:val="ka-GE"/>
              </w:rPr>
              <w:t xml:space="preserve">);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gaizardos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lastRenderedPageBreak/>
              <w:t>SvebulebisTvis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saxelmwifo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biujetidan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gamoyofili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Tanxa</w:t>
            </w:r>
            <w:proofErr w:type="spellEnd"/>
            <w:r w:rsidRPr="004E10B8">
              <w:rPr>
                <w:rFonts w:ascii="AcadNusx" w:eastAsia="+mn-ea" w:hAnsi="AcadNusx" w:cs="AcadNusx"/>
                <w:color w:val="000000"/>
                <w:kern w:val="24"/>
                <w:lang w:val="ka-GE"/>
              </w:rPr>
              <w:t xml:space="preserve">;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Tanxa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gamoiyofodes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yvela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orsuli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qalisaTvis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miuxedavad</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maTi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mdgomareobisa</w:t>
            </w:r>
            <w:proofErr w:type="spellEnd"/>
            <w:r w:rsidRPr="004E10B8">
              <w:rPr>
                <w:rFonts w:ascii="AcadNusx" w:eastAsia="+mn-ea" w:hAnsi="AcadNusx" w:cs="AcadNusx"/>
                <w:color w:val="000000"/>
                <w:kern w:val="24"/>
                <w:lang w:val="ka-GE"/>
              </w:rPr>
              <w:t xml:space="preserve">;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mamakacebs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hqondeT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individualuri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ufleba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isargeblon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SvebulebiT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bavSvis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dabadebisas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Svilad</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ayvanisas</w:t>
            </w:r>
            <w:proofErr w:type="spellEnd"/>
            <w:r w:rsidRPr="004E10B8">
              <w:rPr>
                <w:rFonts w:ascii="AcadNusx" w:eastAsia="+mn-ea" w:hAnsi="AcadNusx" w:cs="AcadNusx"/>
                <w:color w:val="000000"/>
                <w:kern w:val="24"/>
                <w:lang w:val="ka-GE"/>
              </w:rPr>
              <w:t>;</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mSoblis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dasrulebisas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dasaqmebulebs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hqondeT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ufleba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dabrundnen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imave</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ekvivalentur</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Tu</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analogiur</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samsaxurSi</w:t>
            </w:r>
            <w:proofErr w:type="spellEnd"/>
            <w:r w:rsidRPr="004E10B8">
              <w:rPr>
                <w:rFonts w:ascii="AcadNusx" w:eastAsia="+mn-ea" w:hAnsi="AcadNusx" w:cs="AcadNusx"/>
                <w:color w:val="000000"/>
                <w:kern w:val="24"/>
                <w:lang w:val="ka-GE"/>
              </w:rPr>
              <w:t xml:space="preserve">;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proofErr w:type="spellStart"/>
            <w:r w:rsidRPr="004E10B8">
              <w:rPr>
                <w:rFonts w:ascii="AcadNusx" w:eastAsia="+mn-ea" w:hAnsi="AcadNusx" w:cs="AcadNusx"/>
                <w:color w:val="000000"/>
                <w:kern w:val="24"/>
                <w:lang w:val="ka-GE"/>
              </w:rPr>
              <w:t>saxelmwifom</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uzrunvelyos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dekretuli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Svebulebidan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dabrunebuli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mSobelisaTvis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moTxovnis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SemTxvevaSi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dadgenili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drois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periodSi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samuSao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saaTebi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da</w:t>
            </w:r>
            <w:proofErr w:type="spellEnd"/>
            <w:r w:rsidRPr="004E10B8">
              <w:rPr>
                <w:rFonts w:ascii="AcadNusx" w:eastAsia="+mn-ea" w:hAnsi="AcadNusx" w:cs="AcadNusx"/>
                <w:color w:val="000000"/>
                <w:kern w:val="24"/>
                <w:lang w:val="ka-GE"/>
              </w:rPr>
              <w:t>/</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reJimis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cvlileba</w:t>
            </w:r>
            <w:proofErr w:type="spellEnd"/>
            <w:r w:rsidRPr="004E10B8">
              <w:rPr>
                <w:rFonts w:ascii="AcadNusx" w:eastAsia="+mn-ea" w:hAnsi="AcadNusx" w:cs="AcadNusx"/>
                <w:color w:val="000000"/>
                <w:kern w:val="24"/>
                <w:lang w:val="ka-GE"/>
              </w:rPr>
              <w:t xml:space="preserve"> </w:t>
            </w:r>
          </w:p>
          <w:p w:rsidR="00876C89" w:rsidRDefault="00876C89" w:rsidP="00876C89">
            <w:pPr>
              <w:contextualSpacing/>
              <w:rPr>
                <w:rFonts w:ascii="Sylfaen" w:eastAsia="+mn-ea" w:hAnsi="Sylfaen" w:cs="AcadNusx"/>
                <w:color w:val="000000"/>
                <w:kern w:val="24"/>
                <w:lang w:val="ka-GE"/>
              </w:rPr>
            </w:pPr>
          </w:p>
          <w:p w:rsidR="0050395A" w:rsidRDefault="00B10A10" w:rsidP="00876C89">
            <w:pPr>
              <w:contextualSpacing/>
              <w:rPr>
                <w:rFonts w:ascii="Sylfaen" w:eastAsia="+mn-ea" w:hAnsi="Sylfaen" w:cs="AcadNusx"/>
                <w:color w:val="000000"/>
                <w:kern w:val="24"/>
                <w:lang w:val="ka-GE"/>
              </w:rPr>
            </w:pPr>
            <w:proofErr w:type="spellStart"/>
            <w:r w:rsidRPr="004E10B8">
              <w:rPr>
                <w:rFonts w:ascii="AcadNusx" w:eastAsia="+mn-ea" w:hAnsi="AcadNusx" w:cs="AcadNusx"/>
                <w:color w:val="000000"/>
                <w:kern w:val="24"/>
                <w:lang w:val="ka-GE"/>
              </w:rPr>
              <w:t>dasaqmebulebs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hqondeT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ufleba</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isargeblon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samsaxuridan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gaTavisuflebiT</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forsmaJoris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gamo</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gadaudebeli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ojaxuri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mizezebis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arsebobisas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avadmyofobis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an</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gansakuTrebuli</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SemTxvevebis</w:t>
            </w:r>
            <w:proofErr w:type="spellEnd"/>
            <w:r w:rsidRPr="004E10B8">
              <w:rPr>
                <w:rFonts w:ascii="AcadNusx" w:eastAsia="+mn-ea" w:hAnsi="AcadNusx" w:cs="AcadNusx"/>
                <w:color w:val="000000"/>
                <w:kern w:val="24"/>
                <w:lang w:val="ka-GE"/>
              </w:rPr>
              <w:t xml:space="preserve"> </w:t>
            </w:r>
            <w:proofErr w:type="spellStart"/>
            <w:r w:rsidRPr="004E10B8">
              <w:rPr>
                <w:rFonts w:ascii="AcadNusx" w:eastAsia="+mn-ea" w:hAnsi="AcadNusx" w:cs="AcadNusx"/>
                <w:color w:val="000000"/>
                <w:kern w:val="24"/>
                <w:lang w:val="ka-GE"/>
              </w:rPr>
              <w:t>dros</w:t>
            </w:r>
            <w:proofErr w:type="spellEnd"/>
            <w:r w:rsidRPr="004E10B8">
              <w:rPr>
                <w:rFonts w:ascii="AcadNusx" w:eastAsia="+mn-ea" w:hAnsi="AcadNusx" w:cs="AcadNusx"/>
                <w:color w:val="000000"/>
                <w:kern w:val="24"/>
                <w:lang w:val="ka-GE"/>
              </w:rPr>
              <w:t xml:space="preserve">. </w:t>
            </w:r>
          </w:p>
          <w:p w:rsidR="003272FA" w:rsidRDefault="003272FA" w:rsidP="00876C89">
            <w:pPr>
              <w:contextualSpacing/>
              <w:rPr>
                <w:rFonts w:ascii="Sylfaen" w:eastAsia="+mn-ea" w:hAnsi="Sylfaen" w:cs="AcadNusx"/>
                <w:color w:val="000000"/>
                <w:kern w:val="24"/>
                <w:lang w:val="ka-GE"/>
              </w:rPr>
            </w:pPr>
          </w:p>
          <w:p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დირექტივების ჩამონათვალს აკლია 2018 წლის ბოლომდე სახელმწიფოს მხრიდან </w:t>
            </w:r>
            <w:r w:rsidRPr="003272FA">
              <w:rPr>
                <w:rFonts w:ascii="Sylfaen" w:eastAsia="Times New Roman" w:hAnsi="Sylfaen" w:cs="Times New Roman"/>
                <w:lang w:val="ka-GE"/>
              </w:rPr>
              <w:lastRenderedPageBreak/>
              <w:t xml:space="preserve">ჰარმონიზებას </w:t>
            </w:r>
            <w:proofErr w:type="spellStart"/>
            <w:r w:rsidRPr="003272FA">
              <w:rPr>
                <w:rFonts w:ascii="Sylfaen" w:eastAsia="Times New Roman" w:hAnsi="Sylfaen" w:cs="Times New Roman"/>
                <w:lang w:val="ka-GE"/>
              </w:rPr>
              <w:t>დაქვემდებარეული</w:t>
            </w:r>
            <w:proofErr w:type="spellEnd"/>
            <w:r w:rsidRPr="003272FA">
              <w:rPr>
                <w:rFonts w:ascii="Sylfaen" w:eastAsia="Times New Roman" w:hAnsi="Sylfaen" w:cs="Times New Roman"/>
                <w:lang w:val="ka-GE"/>
              </w:rPr>
              <w:t xml:space="preserve">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p>
          <w:p w:rsidR="003272FA" w:rsidRPr="003272FA" w:rsidRDefault="003272FA" w:rsidP="003272FA">
            <w:pPr>
              <w:contextualSpacing/>
              <w:rPr>
                <w:rFonts w:ascii="Sylfaen" w:eastAsia="Times New Roman" w:hAnsi="Sylfaen" w:cs="Times New Roman"/>
                <w:lang w:val="ka-GE"/>
              </w:rPr>
            </w:pP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w:t>
            </w:r>
            <w:proofErr w:type="spellStart"/>
            <w:r w:rsidRPr="003272FA">
              <w:rPr>
                <w:rFonts w:ascii="Sylfaen" w:eastAsia="Times New Roman" w:hAnsi="Sylfaen" w:cs="Times New Roman"/>
                <w:lang w:val="ka-GE"/>
              </w:rPr>
              <w:t>ე.წ</w:t>
            </w:r>
            <w:proofErr w:type="spellEnd"/>
            <w:r w:rsidRPr="003272FA">
              <w:rPr>
                <w:rFonts w:ascii="Sylfaen" w:eastAsia="Times New Roman" w:hAnsi="Sylfaen" w:cs="Times New Roman"/>
                <w:lang w:val="ka-GE"/>
              </w:rPr>
              <w:t xml:space="preserve">.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w:t>
            </w:r>
            <w:r w:rsidRPr="003272FA">
              <w:rPr>
                <w:rFonts w:ascii="Sylfaen" w:eastAsia="Times New Roman" w:hAnsi="Sylfaen" w:cs="Times New Roman"/>
                <w:lang w:val="ka-GE"/>
              </w:rPr>
              <w:lastRenderedPageBreak/>
              <w:t>პრინციპის განხორციელებას.</w:t>
            </w:r>
          </w:p>
        </w:tc>
        <w:tc>
          <w:tcPr>
            <w:tcW w:w="2715" w:type="dxa"/>
          </w:tcPr>
          <w:p w:rsidR="0050395A" w:rsidRPr="004E10B8" w:rsidRDefault="00B10A10" w:rsidP="00490066">
            <w:pPr>
              <w:rPr>
                <w:rFonts w:ascii="Sylfaen" w:hAnsi="Sylfaen"/>
                <w:lang w:val="ka-GE"/>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4E10B8" w:rsidRDefault="006F070C" w:rsidP="00490066">
            <w:pPr>
              <w:rPr>
                <w:rFonts w:ascii="Sylfaen" w:hAnsi="Sylfaen"/>
                <w:lang w:val="ka-GE"/>
              </w:rPr>
            </w:pPr>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p>
        </w:tc>
        <w:tc>
          <w:tcPr>
            <w:tcW w:w="2715" w:type="dxa"/>
          </w:tcPr>
          <w:p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9B759F" w:rsidRPr="004E10B8" w:rsidRDefault="009B759F" w:rsidP="009B759F">
            <w:pPr>
              <w:rPr>
                <w:lang w:val="ka-GE"/>
              </w:rPr>
            </w:pPr>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rsidR="009B759F" w:rsidRPr="004E10B8" w:rsidRDefault="009B759F" w:rsidP="009B759F">
            <w:pPr>
              <w:rPr>
                <w:lang w:val="ka-GE"/>
              </w:rPr>
            </w:pPr>
          </w:p>
          <w:p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lastRenderedPageBreak/>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p>
        </w:tc>
        <w:tc>
          <w:tcPr>
            <w:tcW w:w="2715" w:type="dxa"/>
          </w:tcPr>
          <w:p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rsidR="00797328" w:rsidRDefault="00797328" w:rsidP="00490066">
            <w:pPr>
              <w:rPr>
                <w:rFonts w:ascii="Sylfaen" w:hAnsi="Sylfaen"/>
                <w:lang w:val="ka-GE"/>
              </w:rPr>
            </w:pPr>
          </w:p>
          <w:p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rsidR="00797328" w:rsidRDefault="00797328" w:rsidP="00490066">
            <w:pPr>
              <w:rPr>
                <w:rFonts w:ascii="Sylfaen" w:hAnsi="Sylfaen"/>
                <w:lang w:val="ka-GE"/>
              </w:rPr>
            </w:pPr>
          </w:p>
          <w:p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proofErr w:type="spellStart"/>
            <w:r w:rsidRPr="00A17188">
              <w:rPr>
                <w:rFonts w:ascii="Sylfaen" w:hAnsi="Sylfaen"/>
                <w:lang w:val="ka-GE"/>
              </w:rPr>
              <w:t>უნახია</w:t>
            </w:r>
            <w:proofErr w:type="spellEnd"/>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rsidR="00A17188" w:rsidRDefault="00A17188" w:rsidP="00490066">
            <w:pPr>
              <w:rPr>
                <w:rFonts w:ascii="Sylfaen" w:hAnsi="Sylfaen" w:cs="Sylfaen"/>
                <w:lang w:val="ka-GE"/>
              </w:rPr>
            </w:pPr>
          </w:p>
          <w:p w:rsidR="00A17188" w:rsidRPr="00A17188" w:rsidRDefault="00A17188" w:rsidP="00490066">
            <w:pPr>
              <w:rPr>
                <w:rFonts w:ascii="Sylfaen" w:hAnsi="Sylfaen"/>
                <w:lang w:val="ka-GE"/>
              </w:rPr>
            </w:pP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40A6F" w:rsidRDefault="00440A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rsidR="009F076F" w:rsidRDefault="009F07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E3C" w:rsidRDefault="00503E3C" w:rsidP="00503E3C">
            <w:pPr>
              <w:rPr>
                <w:rFonts w:ascii="Sylfaen" w:hAnsi="Sylfaen"/>
                <w:lang w:val="ka-GE"/>
              </w:rPr>
            </w:pPr>
            <w:r w:rsidRPr="004E10B8">
              <w:rPr>
                <w:rFonts w:ascii="Sylfaen" w:hAnsi="Sylfaen"/>
                <w:b/>
                <w:u w:val="single"/>
                <w:lang w:val="ka-GE"/>
              </w:rPr>
              <w:t>აქტივობა</w:t>
            </w:r>
          </w:p>
          <w:p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სამმხრივი კომისიის პილოტირება საქართველოს </w:t>
            </w:r>
            <w:r w:rsidRPr="00503E3C">
              <w:rPr>
                <w:rFonts w:ascii="Sylfaen" w:hAnsi="Sylfaen"/>
                <w:lang w:val="ka-GE"/>
              </w:rPr>
              <w:lastRenderedPageBreak/>
              <w:t>სხვა რეგიონებში.</w:t>
            </w:r>
          </w:p>
          <w:p w:rsidR="00503E3C" w:rsidRDefault="00503E3C" w:rsidP="00490066">
            <w:pPr>
              <w:rPr>
                <w:rFonts w:ascii="Sylfaen" w:hAnsi="Sylfaen"/>
                <w:lang w:val="ka-GE"/>
              </w:rPr>
            </w:pPr>
          </w:p>
          <w:p w:rsidR="00503E3C" w:rsidRDefault="00503E3C" w:rsidP="00490066">
            <w:pPr>
              <w:rPr>
                <w:rFonts w:ascii="Sylfaen" w:hAnsi="Sylfaen"/>
                <w:b/>
                <w:u w:val="single"/>
                <w:lang w:val="ka-GE"/>
              </w:rPr>
            </w:pPr>
            <w:r w:rsidRPr="00503E3C">
              <w:rPr>
                <w:rFonts w:ascii="Sylfaen" w:hAnsi="Sylfaen"/>
                <w:b/>
                <w:u w:val="single"/>
                <w:lang w:val="ka-GE"/>
              </w:rPr>
              <w:t>შედეგი</w:t>
            </w:r>
          </w:p>
          <w:p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rsidR="00662762" w:rsidRDefault="00662762" w:rsidP="00490066">
            <w:pPr>
              <w:rPr>
                <w:rFonts w:ascii="Sylfaen" w:hAnsi="Sylfaen"/>
                <w:lang w:val="ka-GE"/>
              </w:rPr>
            </w:pPr>
          </w:p>
          <w:p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rsidR="00503E3C" w:rsidRDefault="00503E3C" w:rsidP="00503E3C">
            <w:pPr>
              <w:rPr>
                <w:rFonts w:ascii="Sylfaen" w:hAnsi="Sylfaen"/>
                <w:lang w:val="ka-GE"/>
              </w:rPr>
            </w:pPr>
            <w:r w:rsidRPr="004E10B8">
              <w:rPr>
                <w:rFonts w:ascii="Sylfaen" w:hAnsi="Sylfaen"/>
                <w:b/>
                <w:u w:val="single"/>
                <w:lang w:val="ka-GE"/>
              </w:rPr>
              <w:lastRenderedPageBreak/>
              <w:t>აქტივობა</w:t>
            </w:r>
          </w:p>
          <w:p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rsidR="0050395A" w:rsidRDefault="00503E3C" w:rsidP="00503E3C">
            <w:pPr>
              <w:rPr>
                <w:rFonts w:ascii="Sylfaen" w:hAnsi="Sylfaen"/>
                <w:b/>
                <w:u w:val="single"/>
                <w:lang w:val="ka-GE"/>
              </w:rPr>
            </w:pPr>
            <w:r w:rsidRPr="00503E3C">
              <w:rPr>
                <w:rFonts w:ascii="Sylfaen" w:hAnsi="Sylfaen"/>
                <w:b/>
                <w:u w:val="single"/>
                <w:lang w:val="ka-GE"/>
              </w:rPr>
              <w:t>შედეგი</w:t>
            </w:r>
          </w:p>
          <w:p w:rsidR="00662762" w:rsidRDefault="003D5860" w:rsidP="00503E3C">
            <w:pPr>
              <w:rPr>
                <w:rFonts w:ascii="Sylfaen" w:hAnsi="Sylfaen"/>
                <w:lang w:val="ka-GE"/>
              </w:rPr>
            </w:pPr>
            <w:r w:rsidRPr="003D5860">
              <w:rPr>
                <w:rFonts w:ascii="Sylfaen" w:hAnsi="Sylfaen"/>
                <w:lang w:val="ka-GE"/>
              </w:rPr>
              <w:t xml:space="preserve">კომისიის ფარგლებში გაძლიერებულია და </w:t>
            </w:r>
            <w:proofErr w:type="spellStart"/>
            <w:r w:rsidRPr="003D5860">
              <w:rPr>
                <w:rFonts w:ascii="Sylfaen" w:hAnsi="Sylfaen"/>
                <w:lang w:val="ka-GE"/>
              </w:rPr>
              <w:lastRenderedPageBreak/>
              <w:t>ეფექტინია</w:t>
            </w:r>
            <w:proofErr w:type="spellEnd"/>
            <w:r w:rsidRPr="003D5860">
              <w:rPr>
                <w:rFonts w:ascii="Sylfaen" w:hAnsi="Sylfaen"/>
                <w:lang w:val="ka-GE"/>
              </w:rPr>
              <w:t xml:space="preserve">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p>
          <w:p w:rsidR="003D5860" w:rsidRDefault="003D5860" w:rsidP="00503E3C">
            <w:pPr>
              <w:rPr>
                <w:rFonts w:ascii="Sylfaen" w:hAnsi="Sylfaen"/>
                <w:lang w:val="ka-GE"/>
              </w:rPr>
            </w:pPr>
          </w:p>
          <w:p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rsidR="003D5860" w:rsidRDefault="003D5860" w:rsidP="00503E3C">
            <w:pPr>
              <w:rPr>
                <w:rFonts w:ascii="Sylfaen" w:hAnsi="Sylfaen"/>
                <w:lang w:val="ka-GE"/>
              </w:rPr>
            </w:pPr>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proofErr w:type="spellStart"/>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w:t>
            </w:r>
            <w:proofErr w:type="spellEnd"/>
            <w:r w:rsidRPr="003D5860">
              <w:rPr>
                <w:rFonts w:ascii="Sylfaen" w:hAnsi="Sylfaen"/>
                <w:lang w:val="ka-GE"/>
              </w:rPr>
              <w:t>.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rsidR="0012466C" w:rsidRDefault="0012466C" w:rsidP="00503E3C">
            <w:pPr>
              <w:rPr>
                <w:rFonts w:ascii="Sylfaen" w:hAnsi="Sylfaen"/>
                <w:lang w:val="ka-GE"/>
              </w:rPr>
            </w:pPr>
          </w:p>
          <w:p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rsidR="0050395A" w:rsidRDefault="00166210" w:rsidP="00490066">
            <w:pPr>
              <w:rPr>
                <w:rFonts w:ascii="Sylfaen" w:hAnsi="Sylfaen"/>
                <w:lang w:val="ka-GE"/>
              </w:rPr>
            </w:pPr>
            <w:r w:rsidRPr="00166210">
              <w:rPr>
                <w:rFonts w:ascii="Sylfaen" w:hAnsi="Sylfaen"/>
                <w:lang w:val="ka-GE"/>
              </w:rPr>
              <w:t xml:space="preserve">კოლექტიური შრომითი </w:t>
            </w:r>
            <w:r w:rsidRPr="00166210">
              <w:rPr>
                <w:rFonts w:ascii="Sylfaen" w:hAnsi="Sylfaen"/>
                <w:lang w:val="ka-GE"/>
              </w:rPr>
              <w:lastRenderedPageBreak/>
              <w:t>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rsidR="00BD7730" w:rsidRDefault="00BD7730" w:rsidP="00490066">
            <w:pPr>
              <w:rPr>
                <w:rFonts w:ascii="Sylfaen" w:hAnsi="Sylfaen"/>
                <w:lang w:val="ka-GE"/>
              </w:rPr>
            </w:pPr>
          </w:p>
          <w:p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 xml:space="preserve">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w:t>
            </w:r>
            <w:proofErr w:type="spellStart"/>
            <w:r w:rsidRPr="00BD7730">
              <w:rPr>
                <w:rFonts w:ascii="Sylfaen" w:hAnsi="Sylfaen"/>
                <w:lang w:val="ka-GE"/>
              </w:rPr>
              <w:t>მედიატორთა</w:t>
            </w:r>
            <w:proofErr w:type="spellEnd"/>
            <w:r w:rsidRPr="00BD7730">
              <w:rPr>
                <w:rFonts w:ascii="Sylfaen" w:hAnsi="Sylfaen"/>
                <w:lang w:val="ka-GE"/>
              </w:rPr>
              <w:t xml:space="preserve"> ტრენინგების რაოდენობა; მედიაციის შედეგად მიღებული შეთანხმებების აღსრულების მზარდი მაჩვენებელი</w:t>
            </w:r>
          </w:p>
          <w:p w:rsidR="00983B35" w:rsidRDefault="00983B35" w:rsidP="00490066">
            <w:pPr>
              <w:rPr>
                <w:rFonts w:ascii="Sylfaen" w:hAnsi="Sylfaen"/>
                <w:lang w:val="ka-GE"/>
              </w:rPr>
            </w:pPr>
          </w:p>
          <w:p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rsidR="00E27FDF" w:rsidRDefault="00E27FDF" w:rsidP="00E27FDF">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w:t>
            </w:r>
            <w:r w:rsidRPr="00E27FDF">
              <w:rPr>
                <w:rFonts w:ascii="Sylfaen" w:hAnsi="Sylfaen"/>
                <w:lang w:val="ka-GE"/>
              </w:rPr>
              <w:lastRenderedPageBreak/>
              <w:t xml:space="preserve">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rsidR="00BD7730" w:rsidRDefault="00BD7730" w:rsidP="00490066">
            <w:pPr>
              <w:rPr>
                <w:rFonts w:ascii="Sylfaen" w:hAnsi="Sylfaen"/>
                <w:lang w:val="ka-GE"/>
              </w:rPr>
            </w:pPr>
          </w:p>
          <w:p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p>
          <w:p w:rsidR="00983B35" w:rsidRDefault="00983B35" w:rsidP="00490066">
            <w:pPr>
              <w:rPr>
                <w:rFonts w:ascii="Sylfaen" w:hAnsi="Sylfaen"/>
                <w:lang w:val="ka-GE"/>
              </w:rPr>
            </w:pPr>
          </w:p>
          <w:p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rsidR="00983B35" w:rsidRPr="004E10B8" w:rsidRDefault="00983B35" w:rsidP="00983B35">
            <w:pPr>
              <w:rPr>
                <w:rFonts w:ascii="Sylfaen" w:hAnsi="Sylfaen"/>
                <w:lang w:val="ka-GE"/>
              </w:rPr>
            </w:pPr>
            <w:r w:rsidRPr="00983B35">
              <w:rPr>
                <w:rFonts w:ascii="Sylfaen" w:hAnsi="Sylfaen"/>
                <w:lang w:val="ka-GE"/>
              </w:rPr>
              <w:lastRenderedPageBreak/>
              <w:t>შესრულების ვადები უ</w:t>
            </w:r>
            <w:r>
              <w:rPr>
                <w:rFonts w:ascii="Sylfaen" w:hAnsi="Sylfaen"/>
                <w:lang w:val="ka-GE"/>
              </w:rPr>
              <w:t>ნ</w:t>
            </w:r>
            <w:r w:rsidRPr="00983B35">
              <w:rPr>
                <w:rFonts w:ascii="Sylfaen" w:hAnsi="Sylfaen"/>
                <w:lang w:val="ka-GE"/>
              </w:rPr>
              <w:t xml:space="preserve">და გაიმიჯნოს ორი </w:t>
            </w:r>
            <w:proofErr w:type="spellStart"/>
            <w:r w:rsidRPr="00983B35">
              <w:rPr>
                <w:rFonts w:ascii="Sylfaen" w:hAnsi="Sylfaen"/>
                <w:lang w:val="ka-GE"/>
              </w:rPr>
              <w:t>ქვეაქტივობის</w:t>
            </w:r>
            <w:proofErr w:type="spellEnd"/>
            <w:r w:rsidRPr="00983B35">
              <w:rPr>
                <w:rFonts w:ascii="Sylfaen" w:hAnsi="Sylfaen"/>
                <w:lang w:val="ka-GE"/>
              </w:rPr>
              <w:t xml:space="preserve">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rsidR="00C45723" w:rsidRPr="00C45723" w:rsidRDefault="00C45723" w:rsidP="00C45723">
            <w:pPr>
              <w:rPr>
                <w:rFonts w:ascii="Sylfaen" w:hAnsi="Sylfaen"/>
                <w:lang w:val="ka-GE"/>
              </w:rPr>
            </w:pPr>
            <w:r w:rsidRPr="00C45723">
              <w:rPr>
                <w:rFonts w:ascii="Sylfaen" w:hAnsi="Sylfaen"/>
                <w:lang w:val="ka-GE"/>
              </w:rPr>
              <w:lastRenderedPageBreak/>
              <w:t xml:space="preserve">საქართველოს შრომის, ჯანმრთელობისა და </w:t>
            </w:r>
            <w:r w:rsidRPr="00C45723">
              <w:rPr>
                <w:rFonts w:ascii="Sylfaen" w:hAnsi="Sylfaen"/>
                <w:lang w:val="ka-GE"/>
              </w:rPr>
              <w:lastRenderedPageBreak/>
              <w:t>სოციალური დაცვის სამინისტრო</w:t>
            </w:r>
            <w:r w:rsidRPr="00C45723">
              <w:rPr>
                <w:rFonts w:ascii="Sylfaen" w:hAnsi="Sylfaen"/>
                <w:lang w:val="ka-GE"/>
              </w:rPr>
              <w:cr/>
            </w:r>
          </w:p>
          <w:p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125123" w:rsidRDefault="00125123" w:rsidP="00490066">
            <w:pPr>
              <w:rPr>
                <w:rFonts w:ascii="Sylfaen" w:hAnsi="Sylfaen"/>
                <w:lang w:val="ka-GE"/>
              </w:rPr>
            </w:pPr>
          </w:p>
          <w:p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 ეფექტურად, შრომის საერთაშორისო </w:t>
            </w:r>
            <w:r w:rsidRPr="00125123">
              <w:rPr>
                <w:rFonts w:ascii="Sylfaen" w:hAnsi="Sylfaen"/>
                <w:lang w:val="ka-GE"/>
              </w:rPr>
              <w:lastRenderedPageBreak/>
              <w:t>სტანდარტების შესაბამისად ფუნქციონირებს; ძალაშია საქართველოს კანონი "შრომის უსაფრთხოების შესახებ".</w:t>
            </w: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p>
          <w:p w:rsidR="00125123" w:rsidRDefault="00125123" w:rsidP="00125123">
            <w:pPr>
              <w:rPr>
                <w:rFonts w:ascii="Sylfaen" w:hAnsi="Sylfaen"/>
                <w:b/>
                <w:u w:val="single"/>
                <w:lang w:val="ka-GE"/>
              </w:rPr>
            </w:pPr>
            <w:r w:rsidRPr="00503E3C">
              <w:rPr>
                <w:rFonts w:ascii="Sylfaen" w:hAnsi="Sylfaen"/>
                <w:b/>
                <w:u w:val="single"/>
                <w:lang w:val="ka-GE"/>
              </w:rPr>
              <w:t>შედეგი</w:t>
            </w:r>
          </w:p>
          <w:p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ტოს როგორც შედეგი: შრომის ინსპექტირების საკითხები მარეგულირებელი ბაზა შეესაბამება შრომის საერთაშორისო ორგანიზაციის სტანდარტებს;</w:t>
            </w:r>
          </w:p>
          <w:p w:rsidR="00125123" w:rsidRPr="00125123" w:rsidRDefault="00125123" w:rsidP="00125123">
            <w:pPr>
              <w:rPr>
                <w:rFonts w:ascii="Sylfaen" w:hAnsi="Sylfaen"/>
                <w:lang w:val="ka-GE"/>
              </w:rPr>
            </w:pPr>
            <w:r w:rsidRPr="00125123">
              <w:rPr>
                <w:rFonts w:ascii="Sylfaen" w:hAnsi="Sylfaen"/>
                <w:lang w:val="ka-GE"/>
              </w:rPr>
              <w:t xml:space="preserve">ასევე - შემუშავებულია კანონი შრომის </w:t>
            </w:r>
            <w:r w:rsidRPr="00125123">
              <w:rPr>
                <w:rFonts w:ascii="Sylfaen" w:hAnsi="Sylfaen"/>
                <w:lang w:val="ka-GE"/>
              </w:rPr>
              <w:lastRenderedPageBreak/>
              <w:t>ინსპექციის შესახებ;</w:t>
            </w:r>
          </w:p>
          <w:p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rsidR="00125123" w:rsidRDefault="00125123" w:rsidP="00125123">
            <w:pPr>
              <w:rPr>
                <w:rFonts w:ascii="Sylfaen" w:hAnsi="Sylfaen"/>
                <w:lang w:val="ka-GE"/>
              </w:rPr>
            </w:pP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rsidR="00125123" w:rsidRPr="00125123" w:rsidRDefault="00125123" w:rsidP="00125123">
            <w:pPr>
              <w:rPr>
                <w:lang w:val="ka-GE"/>
              </w:rPr>
            </w:pPr>
          </w:p>
          <w:p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 xml:space="preserve">სოციალური პარტნიორობის სამმხრივი კომისიის </w:t>
            </w:r>
            <w:r w:rsidRPr="004718AC">
              <w:rPr>
                <w:rFonts w:ascii="Sylfaen" w:hAnsi="Sylfaen"/>
                <w:lang w:val="ka-GE"/>
              </w:rPr>
              <w:lastRenderedPageBreak/>
              <w:t>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rsidR="0050395A" w:rsidRDefault="004718AC" w:rsidP="00490066">
            <w:pPr>
              <w:rPr>
                <w:rFonts w:ascii="Sylfaen" w:hAnsi="Sylfaen"/>
                <w:lang w:val="ka-GE"/>
              </w:rPr>
            </w:pPr>
            <w:proofErr w:type="spellStart"/>
            <w:r w:rsidRPr="004718AC">
              <w:rPr>
                <w:rFonts w:ascii="Sylfaen" w:hAnsi="Sylfaen"/>
                <w:lang w:val="ka-GE"/>
              </w:rPr>
              <w:t>შემუშავებულიაში</w:t>
            </w:r>
            <w:proofErr w:type="spellEnd"/>
            <w:r w:rsidRPr="004718AC">
              <w:rPr>
                <w:rFonts w:ascii="Sylfaen" w:hAnsi="Sylfaen"/>
                <w:lang w:val="ka-GE"/>
              </w:rPr>
              <w:t xml:space="preserve">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p w:rsidR="004718AC" w:rsidRDefault="004718AC" w:rsidP="00490066">
            <w:pPr>
              <w:rPr>
                <w:rFonts w:ascii="Sylfaen" w:hAnsi="Sylfaen"/>
                <w:lang w:val="ka-GE"/>
              </w:rPr>
            </w:pPr>
          </w:p>
          <w:p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F0741" w:rsidRDefault="000F0741" w:rsidP="000F0741">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rsidR="0001658E" w:rsidRDefault="0001658E" w:rsidP="00490066">
            <w:pPr>
              <w:rPr>
                <w:rFonts w:ascii="Sylfaen" w:hAnsi="Sylfaen"/>
                <w:lang w:val="ka-GE"/>
              </w:rPr>
            </w:pP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მათ შორის </w:t>
            </w:r>
            <w:proofErr w:type="spellStart"/>
            <w:r w:rsidRPr="0001658E">
              <w:rPr>
                <w:rFonts w:ascii="Sylfaen" w:hAnsi="Sylfaen"/>
                <w:lang w:val="ka-GE"/>
              </w:rPr>
              <w:t>შშმ</w:t>
            </w:r>
            <w:proofErr w:type="spellEnd"/>
            <w:r w:rsidRPr="0001658E">
              <w:rPr>
                <w:rFonts w:ascii="Sylfaen" w:hAnsi="Sylfaen"/>
                <w:lang w:val="ka-GE"/>
              </w:rPr>
              <w:t xml:space="preserve">  პირთა რაოდენობა, სამუშაოს </w:t>
            </w:r>
            <w:r w:rsidRPr="0001658E">
              <w:rPr>
                <w:rFonts w:ascii="Sylfaen" w:hAnsi="Sylfaen"/>
                <w:lang w:val="ka-GE"/>
              </w:rPr>
              <w:lastRenderedPageBreak/>
              <w:t xml:space="preserve">მაძიებელ პირთა, მათ შორის </w:t>
            </w:r>
            <w:proofErr w:type="spellStart"/>
            <w:r w:rsidRPr="0001658E">
              <w:rPr>
                <w:rFonts w:ascii="Sylfaen" w:hAnsi="Sylfaen"/>
                <w:lang w:val="ka-GE"/>
              </w:rPr>
              <w:t>შშმ</w:t>
            </w:r>
            <w:proofErr w:type="spellEnd"/>
            <w:r w:rsidRPr="0001658E">
              <w:rPr>
                <w:rFonts w:ascii="Sylfaen" w:hAnsi="Sylfaen"/>
                <w:lang w:val="ka-GE"/>
              </w:rPr>
              <w:t xml:space="preserve"> პირთა მზარდი მაჩვენებლები .</w:t>
            </w:r>
          </w:p>
        </w:tc>
        <w:tc>
          <w:tcPr>
            <w:tcW w:w="4536" w:type="dxa"/>
          </w:tcPr>
          <w:p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rsidR="000F0741" w:rsidRDefault="000F0741" w:rsidP="00490066">
            <w:pPr>
              <w:rPr>
                <w:rFonts w:ascii="Sylfaen" w:hAnsi="Sylfaen"/>
                <w:lang w:val="ka-GE"/>
              </w:rPr>
            </w:pPr>
          </w:p>
          <w:p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rsidR="000F0741" w:rsidRDefault="000F0741" w:rsidP="00490066">
            <w:pPr>
              <w:rPr>
                <w:rFonts w:ascii="Sylfaen" w:hAnsi="Sylfaen"/>
                <w:lang w:val="ka-GE"/>
              </w:rPr>
            </w:pPr>
            <w:r w:rsidRPr="000F0741">
              <w:rPr>
                <w:rFonts w:ascii="Sylfaen" w:hAnsi="Sylfaen"/>
                <w:lang w:val="ka-GE"/>
              </w:rPr>
              <w:t xml:space="preserve">აქტივობების განხორციელება ვერ იქნება შედეგი, შედეგი უნდა იყოს ის </w:t>
            </w:r>
            <w:proofErr w:type="spellStart"/>
            <w:r w:rsidRPr="000F0741">
              <w:rPr>
                <w:rFonts w:ascii="Sylfaen" w:hAnsi="Sylfaen"/>
                <w:lang w:val="ka-GE"/>
              </w:rPr>
              <w:t>რისი</w:t>
            </w:r>
            <w:proofErr w:type="spellEnd"/>
            <w:r w:rsidRPr="000F0741">
              <w:rPr>
                <w:rFonts w:ascii="Sylfaen" w:hAnsi="Sylfaen"/>
                <w:lang w:val="ka-GE"/>
              </w:rPr>
              <w:t xml:space="preserve"> მიღწევაც სურს სახელმწიფოს, გაძლიერებულია </w:t>
            </w:r>
            <w:proofErr w:type="spellStart"/>
            <w:r w:rsidRPr="000F0741">
              <w:rPr>
                <w:rFonts w:ascii="Sylfaen" w:hAnsi="Sylfaen"/>
                <w:lang w:val="ka-GE"/>
              </w:rPr>
              <w:t>ქვეპროგრამების</w:t>
            </w:r>
            <w:proofErr w:type="spellEnd"/>
            <w:r w:rsidRPr="000F0741">
              <w:rPr>
                <w:rFonts w:ascii="Sylfaen" w:hAnsi="Sylfaen"/>
                <w:lang w:val="ka-GE"/>
              </w:rPr>
              <w:t xml:space="preserve">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rsidR="000F0741" w:rsidRDefault="000F0741"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w:t>
            </w:r>
            <w:r w:rsidRPr="0001658E">
              <w:rPr>
                <w:rFonts w:ascii="Sylfaen" w:hAnsi="Sylfaen"/>
                <w:lang w:val="ka-GE"/>
              </w:rPr>
              <w:lastRenderedPageBreak/>
              <w:t xml:space="preserve">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p>
        </w:tc>
        <w:tc>
          <w:tcPr>
            <w:tcW w:w="2715" w:type="dxa"/>
          </w:tcPr>
          <w:p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1658E" w:rsidRDefault="0001658E" w:rsidP="00490066">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proofErr w:type="spellStart"/>
            <w:r w:rsidRPr="0001658E">
              <w:rPr>
                <w:rFonts w:ascii="Sylfaen" w:hAnsi="Sylfaen"/>
                <w:lang w:val="ka-GE"/>
              </w:rPr>
              <w:t>გადამზადებულ</w:t>
            </w:r>
            <w:proofErr w:type="spellEnd"/>
            <w:r w:rsidRPr="0001658E">
              <w:rPr>
                <w:rFonts w:ascii="Sylfaen" w:hAnsi="Sylfaen"/>
                <w:lang w:val="ka-GE"/>
              </w:rPr>
              <w:t xml:space="preserve">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p>
          <w:p w:rsidR="0001658E" w:rsidRDefault="0001658E"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proofErr w:type="spellStart"/>
            <w:r w:rsidRPr="0001658E">
              <w:rPr>
                <w:rFonts w:ascii="Sylfaen" w:hAnsi="Sylfaen"/>
                <w:lang w:val="ka-GE"/>
              </w:rPr>
              <w:t>ინდიკატორში</w:t>
            </w:r>
            <w:proofErr w:type="spellEnd"/>
            <w:r w:rsidRPr="0001658E">
              <w:rPr>
                <w:rFonts w:ascii="Sylfaen" w:hAnsi="Sylfaen"/>
                <w:lang w:val="ka-GE"/>
              </w:rPr>
              <w:t xml:space="preserve">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p>
        </w:tc>
        <w:tc>
          <w:tcPr>
            <w:tcW w:w="2715" w:type="dxa"/>
          </w:tcPr>
          <w:p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3272FA" w:rsidP="00490066">
            <w:pPr>
              <w:rPr>
                <w:rFonts w:ascii="Sylfaen" w:hAnsi="Sylfaen"/>
                <w:lang w:val="ka-GE"/>
              </w:rPr>
            </w:pPr>
            <w:proofErr w:type="spellStart"/>
            <w:r w:rsidRPr="003272FA">
              <w:rPr>
                <w:rFonts w:ascii="Sylfaen" w:hAnsi="Sylfaen"/>
                <w:lang w:val="ka-GE"/>
              </w:rPr>
              <w:t>შშმ</w:t>
            </w:r>
            <w:proofErr w:type="spellEnd"/>
            <w:r w:rsidRPr="003272FA">
              <w:rPr>
                <w:rFonts w:ascii="Sylfaen" w:hAnsi="Sylfaen"/>
                <w:lang w:val="ka-GE"/>
              </w:rPr>
              <w:t xml:space="preserve"> პირთა ახალი  შეფასების ინსტრუმენტისა და ორგანიზაციული სისტემის შემუშავება</w:t>
            </w:r>
          </w:p>
          <w:p w:rsidR="001C7D9F" w:rsidRDefault="001C7D9F" w:rsidP="00490066">
            <w:pPr>
              <w:rPr>
                <w:rFonts w:ascii="Sylfaen" w:hAnsi="Sylfaen"/>
                <w:lang w:val="ka-GE"/>
              </w:rPr>
            </w:pPr>
          </w:p>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w:t>
            </w:r>
            <w:proofErr w:type="spellStart"/>
            <w:r w:rsidRPr="001C7D9F">
              <w:rPr>
                <w:rFonts w:ascii="Sylfaen" w:hAnsi="Sylfaen"/>
                <w:lang w:val="ka-GE"/>
              </w:rPr>
              <w:t>შშმ</w:t>
            </w:r>
            <w:proofErr w:type="spellEnd"/>
            <w:r w:rsidRPr="001C7D9F">
              <w:rPr>
                <w:rFonts w:ascii="Sylfaen" w:hAnsi="Sylfaen"/>
                <w:lang w:val="ka-GE"/>
              </w:rPr>
              <w:t xml:space="preserve"> პირთა ახალი შეფასების ინსტრუმენტის დანერგვის მიზნით  </w:t>
            </w:r>
          </w:p>
        </w:tc>
        <w:tc>
          <w:tcPr>
            <w:tcW w:w="4536" w:type="dxa"/>
          </w:tcPr>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50395A" w:rsidRPr="004E10B8" w:rsidRDefault="001C7D9F" w:rsidP="00490066">
            <w:pPr>
              <w:rPr>
                <w:rFonts w:ascii="Sylfaen" w:hAnsi="Sylfaen"/>
                <w:lang w:val="ka-GE"/>
              </w:rPr>
            </w:pPr>
            <w:r w:rsidRPr="001C7D9F">
              <w:rPr>
                <w:rFonts w:ascii="Sylfaen" w:hAnsi="Sylfaen"/>
                <w:lang w:val="ka-GE"/>
              </w:rPr>
              <w:t xml:space="preserve">რა იგულისხმება </w:t>
            </w:r>
            <w:proofErr w:type="spellStart"/>
            <w:r w:rsidRPr="001C7D9F">
              <w:rPr>
                <w:rFonts w:ascii="Sylfaen" w:hAnsi="Sylfaen"/>
                <w:lang w:val="ka-GE"/>
              </w:rPr>
              <w:t>შემუშავებულში</w:t>
            </w:r>
            <w:proofErr w:type="spellEnd"/>
            <w:r w:rsidRPr="001C7D9F">
              <w:rPr>
                <w:rFonts w:ascii="Sylfaen" w:hAnsi="Sylfaen"/>
                <w:lang w:val="ka-GE"/>
              </w:rPr>
              <w:t>?</w:t>
            </w:r>
          </w:p>
        </w:tc>
        <w:tc>
          <w:tcPr>
            <w:tcW w:w="2715" w:type="dxa"/>
          </w:tcPr>
          <w:p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F404F" w:rsidP="00490066">
            <w:pPr>
              <w:rPr>
                <w:rFonts w:ascii="Sylfaen" w:hAnsi="Sylfaen"/>
                <w:lang w:val="ka-GE"/>
              </w:rPr>
            </w:pPr>
            <w:r w:rsidRPr="004F404F">
              <w:rPr>
                <w:rFonts w:ascii="Sylfaen" w:hAnsi="Sylfaen"/>
                <w:lang w:val="ka-GE"/>
              </w:rPr>
              <w:t xml:space="preserve">მომზადებული და </w:t>
            </w:r>
            <w:r w:rsidRPr="004F404F">
              <w:rPr>
                <w:rFonts w:ascii="Sylfaen" w:hAnsi="Sylfaen"/>
                <w:lang w:val="ka-GE"/>
              </w:rPr>
              <w:lastRenderedPageBreak/>
              <w:t xml:space="preserve">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rsidR="00F541D2" w:rsidRDefault="00F541D2" w:rsidP="00490066">
            <w:pPr>
              <w:rPr>
                <w:rFonts w:ascii="Sylfaen" w:hAnsi="Sylfaen"/>
                <w:lang w:val="ka-GE"/>
              </w:rPr>
            </w:pPr>
          </w:p>
          <w:p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rsidR="004F404F" w:rsidRDefault="004F404F" w:rsidP="004F404F">
            <w:pPr>
              <w:rPr>
                <w:rFonts w:ascii="Sylfaen" w:hAnsi="Sylfaen"/>
                <w:b/>
                <w:u w:val="single"/>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4F404F" w:rsidP="00B64C4A">
            <w:pPr>
              <w:rPr>
                <w:rFonts w:ascii="Sylfaen" w:hAnsi="Sylfaen"/>
                <w:lang w:val="ka-GE"/>
              </w:rPr>
            </w:pPr>
            <w:r w:rsidRPr="004F404F">
              <w:rPr>
                <w:rFonts w:ascii="Sylfaen" w:hAnsi="Sylfaen"/>
                <w:lang w:val="ka-GE"/>
              </w:rPr>
              <w:t xml:space="preserve">ანალიზის პროაქტიული გამოქვეყნება </w:t>
            </w:r>
            <w:r w:rsidRPr="004F404F">
              <w:rPr>
                <w:rFonts w:ascii="Sylfaen" w:hAnsi="Sylfaen"/>
                <w:lang w:val="ka-GE"/>
              </w:rPr>
              <w:lastRenderedPageBreak/>
              <w:t>მნიშვნელოვანია დაემატოს აქტივობას - სამინისტროს მხრიდან</w:t>
            </w:r>
            <w:r>
              <w:rPr>
                <w:rFonts w:ascii="Sylfaen" w:hAnsi="Sylfaen"/>
                <w:lang w:val="ka-GE"/>
              </w:rPr>
              <w:t xml:space="preserve"> </w:t>
            </w:r>
          </w:p>
          <w:p w:rsidR="00F541D2" w:rsidRDefault="00F541D2" w:rsidP="00B64C4A">
            <w:pPr>
              <w:rPr>
                <w:rFonts w:ascii="Sylfaen" w:hAnsi="Sylfaen"/>
                <w:lang w:val="ka-GE"/>
              </w:rPr>
            </w:pPr>
          </w:p>
          <w:p w:rsidR="00F541D2" w:rsidRDefault="00F541D2" w:rsidP="00B64C4A">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B64C4A">
            <w:pPr>
              <w:rPr>
                <w:rFonts w:ascii="Sylfaen" w:hAnsi="Sylfaen"/>
                <w:lang w:val="ka-GE"/>
              </w:rPr>
            </w:pPr>
            <w:proofErr w:type="spellStart"/>
            <w:r w:rsidRPr="00F541D2">
              <w:rPr>
                <w:rFonts w:ascii="Sylfaen" w:hAnsi="Sylfaen"/>
                <w:lang w:val="ka-GE"/>
              </w:rPr>
              <w:t>პროატიულად</w:t>
            </w:r>
            <w:proofErr w:type="spellEnd"/>
            <w:r w:rsidRPr="00F541D2">
              <w:rPr>
                <w:rFonts w:ascii="Sylfaen" w:hAnsi="Sylfaen"/>
                <w:lang w:val="ka-GE"/>
              </w:rPr>
              <w:t xml:space="preserve"> გამოქვეყნება შეფასების დოკუმენტის</w:t>
            </w:r>
          </w:p>
        </w:tc>
        <w:tc>
          <w:tcPr>
            <w:tcW w:w="2715" w:type="dxa"/>
          </w:tcPr>
          <w:p w:rsidR="008E7F66" w:rsidRPr="008E7F66" w:rsidRDefault="008E7F66" w:rsidP="008E7F66">
            <w:pPr>
              <w:rPr>
                <w:rFonts w:ascii="Sylfaen" w:hAnsi="Sylfaen"/>
                <w:lang w:val="ka-GE"/>
              </w:rPr>
            </w:pPr>
            <w:r w:rsidRPr="008E7F66">
              <w:rPr>
                <w:rFonts w:ascii="Sylfaen" w:hAnsi="Sylfaen"/>
                <w:lang w:val="ka-GE"/>
              </w:rPr>
              <w:lastRenderedPageBreak/>
              <w:t xml:space="preserve">საქართველოს შრომის, ჯანმრთელობისა და </w:t>
            </w:r>
            <w:r w:rsidRPr="008E7F66">
              <w:rPr>
                <w:rFonts w:ascii="Sylfaen" w:hAnsi="Sylfaen"/>
                <w:lang w:val="ka-GE"/>
              </w:rPr>
              <w:lastRenderedPageBreak/>
              <w:t>სოციალური დაცვის სამინისტრო</w:t>
            </w:r>
            <w:r w:rsidRPr="008E7F66">
              <w:rPr>
                <w:rFonts w:ascii="Sylfaen" w:hAnsi="Sylfaen"/>
                <w:lang w:val="ka-GE"/>
              </w:rPr>
              <w:cr/>
            </w:r>
          </w:p>
          <w:p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8E7F66" w:rsidRPr="008E7F66" w:rsidRDefault="008E7F66" w:rsidP="008E7F66">
            <w:pPr>
              <w:rPr>
                <w:rFonts w:ascii="Sylfaen" w:hAnsi="Sylfaen"/>
                <w:b/>
                <w:u w:val="single"/>
                <w:lang w:val="ka-GE"/>
              </w:rPr>
            </w:pPr>
            <w:r w:rsidRPr="008E7F66">
              <w:rPr>
                <w:rFonts w:ascii="Sylfaen" w:hAnsi="Sylfaen"/>
                <w:b/>
                <w:u w:val="single"/>
                <w:lang w:val="ka-GE"/>
              </w:rPr>
              <w:t>ზოგადი</w:t>
            </w:r>
          </w:p>
          <w:p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lastRenderedPageBreak/>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rsidR="008E7F66" w:rsidRPr="00B64C4A" w:rsidRDefault="008E7F66" w:rsidP="008E7F66">
            <w:pPr>
              <w:rPr>
                <w:lang w:val="ka-GE"/>
              </w:rPr>
            </w:pPr>
          </w:p>
          <w:p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p>
        </w:tc>
        <w:tc>
          <w:tcPr>
            <w:tcW w:w="2715" w:type="dxa"/>
          </w:tcPr>
          <w:p w:rsidR="0050395A" w:rsidRPr="004E10B8" w:rsidRDefault="008E7F66" w:rsidP="00490066">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bl>
    <w:p w:rsidR="00490066" w:rsidRPr="000D0D07" w:rsidRDefault="00490066" w:rsidP="000D0D07">
      <w:pPr>
        <w:rPr>
          <w:rFonts w:ascii="Sylfaen" w:hAnsi="Sylfaen"/>
        </w:rPr>
      </w:pPr>
      <w:bookmarkStart w:id="0" w:name="_GoBack"/>
      <w:bookmarkEnd w:id="0"/>
    </w:p>
    <w:sectPr w:rsidR="00490066" w:rsidRPr="000D0D07" w:rsidSect="00440A6F">
      <w:footerReference w:type="default" r:id="rId8"/>
      <w:pgSz w:w="15840" w:h="12240"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6D" w:rsidRDefault="00F9586D" w:rsidP="000D0D07">
      <w:pPr>
        <w:spacing w:after="0" w:line="240" w:lineRule="auto"/>
      </w:pPr>
      <w:r>
        <w:separator/>
      </w:r>
    </w:p>
  </w:endnote>
  <w:endnote w:type="continuationSeparator" w:id="0">
    <w:p w:rsidR="00F9586D" w:rsidRDefault="00F9586D"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3775"/>
      <w:docPartObj>
        <w:docPartGallery w:val="Page Numbers (Bottom of Page)"/>
        <w:docPartUnique/>
      </w:docPartObj>
    </w:sdtPr>
    <w:sdtEndPr>
      <w:rPr>
        <w:noProof/>
      </w:rPr>
    </w:sdtEndPr>
    <w:sdtContent>
      <w:p w:rsidR="000D0D07" w:rsidRDefault="000D0D0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0D0D07" w:rsidRDefault="000D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6D" w:rsidRDefault="00F9586D" w:rsidP="000D0D07">
      <w:pPr>
        <w:spacing w:after="0" w:line="240" w:lineRule="auto"/>
      </w:pPr>
      <w:r>
        <w:separator/>
      </w:r>
    </w:p>
  </w:footnote>
  <w:footnote w:type="continuationSeparator" w:id="0">
    <w:p w:rsidR="00F9586D" w:rsidRDefault="00F9586D" w:rsidP="000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CA"/>
    <w:rsid w:val="00015E67"/>
    <w:rsid w:val="0001658E"/>
    <w:rsid w:val="00056AB1"/>
    <w:rsid w:val="000D0D07"/>
    <w:rsid w:val="000F0741"/>
    <w:rsid w:val="000F22BE"/>
    <w:rsid w:val="0012466C"/>
    <w:rsid w:val="00125123"/>
    <w:rsid w:val="00146D45"/>
    <w:rsid w:val="00166210"/>
    <w:rsid w:val="001C7D9F"/>
    <w:rsid w:val="002F5FCA"/>
    <w:rsid w:val="003272FA"/>
    <w:rsid w:val="003431E7"/>
    <w:rsid w:val="003A590D"/>
    <w:rsid w:val="003D5860"/>
    <w:rsid w:val="003D5F55"/>
    <w:rsid w:val="00440A6F"/>
    <w:rsid w:val="004718AC"/>
    <w:rsid w:val="00490066"/>
    <w:rsid w:val="00494AE7"/>
    <w:rsid w:val="00497833"/>
    <w:rsid w:val="004E10B8"/>
    <w:rsid w:val="004F404F"/>
    <w:rsid w:val="0050395A"/>
    <w:rsid w:val="00503E3C"/>
    <w:rsid w:val="005C35E7"/>
    <w:rsid w:val="00662762"/>
    <w:rsid w:val="006F070C"/>
    <w:rsid w:val="00797328"/>
    <w:rsid w:val="00861F52"/>
    <w:rsid w:val="00865516"/>
    <w:rsid w:val="00876C89"/>
    <w:rsid w:val="008A237A"/>
    <w:rsid w:val="008E69BB"/>
    <w:rsid w:val="008E7F66"/>
    <w:rsid w:val="00983B35"/>
    <w:rsid w:val="009B759F"/>
    <w:rsid w:val="009F076F"/>
    <w:rsid w:val="00A000D7"/>
    <w:rsid w:val="00A17188"/>
    <w:rsid w:val="00A97D84"/>
    <w:rsid w:val="00AA6002"/>
    <w:rsid w:val="00B049D4"/>
    <w:rsid w:val="00B10A10"/>
    <w:rsid w:val="00B21352"/>
    <w:rsid w:val="00B64C4A"/>
    <w:rsid w:val="00BD7730"/>
    <w:rsid w:val="00C45723"/>
    <w:rsid w:val="00E2580E"/>
    <w:rsid w:val="00E27FDF"/>
    <w:rsid w:val="00E57BC8"/>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19</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dc:creator>
  <cp:keywords/>
  <dc:description/>
  <cp:lastModifiedBy>terra</cp:lastModifiedBy>
  <cp:revision>49</cp:revision>
  <dcterms:created xsi:type="dcterms:W3CDTF">2018-03-16T06:37:00Z</dcterms:created>
  <dcterms:modified xsi:type="dcterms:W3CDTF">2018-03-16T14:48:00Z</dcterms:modified>
</cp:coreProperties>
</file>