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A17" w:rsidRDefault="00BE0A17" w:rsidP="00BE0A17">
      <w:pPr>
        <w:pStyle w:val="ListParagraph"/>
        <w:jc w:val="center"/>
        <w:rPr>
          <w:rFonts w:ascii="Sylfaen" w:hAnsi="Sylfaen"/>
          <w:b/>
          <w:sz w:val="24"/>
        </w:rPr>
      </w:pPr>
      <w:r>
        <w:rPr>
          <w:rFonts w:ascii="Sylfaen" w:hAnsi="Sylfaen"/>
          <w:b/>
          <w:sz w:val="24"/>
        </w:rPr>
        <w:t xml:space="preserve">Georgia-Norway </w:t>
      </w:r>
      <w:r w:rsidR="00706C3A">
        <w:rPr>
          <w:rFonts w:ascii="Sylfaen" w:hAnsi="Sylfaen"/>
          <w:b/>
          <w:sz w:val="24"/>
        </w:rPr>
        <w:t>Collaboration</w:t>
      </w:r>
    </w:p>
    <w:p w:rsidR="005E02D0" w:rsidRPr="00706C3A" w:rsidRDefault="005E02D0" w:rsidP="00BE0A17">
      <w:pPr>
        <w:pStyle w:val="ListParagraph"/>
        <w:jc w:val="both"/>
        <w:rPr>
          <w:b/>
          <w:sz w:val="24"/>
          <w:szCs w:val="24"/>
        </w:rPr>
      </w:pPr>
      <w:r w:rsidRPr="00706C3A">
        <w:rPr>
          <w:b/>
          <w:sz w:val="24"/>
          <w:szCs w:val="24"/>
        </w:rPr>
        <w:t>Existing partnership:</w:t>
      </w:r>
    </w:p>
    <w:p w:rsidR="00FB3C4D" w:rsidRPr="00706C3A" w:rsidRDefault="00532482" w:rsidP="00BE0A17">
      <w:pPr>
        <w:pStyle w:val="ListParagraph"/>
        <w:numPr>
          <w:ilvl w:val="0"/>
          <w:numId w:val="1"/>
        </w:numPr>
        <w:jc w:val="both"/>
        <w:rPr>
          <w:sz w:val="24"/>
          <w:szCs w:val="24"/>
        </w:rPr>
      </w:pPr>
      <w:r w:rsidRPr="00706C3A">
        <w:rPr>
          <w:sz w:val="24"/>
          <w:szCs w:val="24"/>
        </w:rPr>
        <w:t>Countries relationship in healthcare field spans more than 20 years</w:t>
      </w:r>
    </w:p>
    <w:p w:rsidR="00532482" w:rsidRPr="00706C3A" w:rsidRDefault="00532482" w:rsidP="00BE0A17">
      <w:pPr>
        <w:pStyle w:val="ListParagraph"/>
        <w:numPr>
          <w:ilvl w:val="0"/>
          <w:numId w:val="1"/>
        </w:numPr>
        <w:jc w:val="both"/>
        <w:rPr>
          <w:sz w:val="24"/>
          <w:szCs w:val="24"/>
        </w:rPr>
      </w:pPr>
      <w:r w:rsidRPr="00706C3A">
        <w:rPr>
          <w:sz w:val="24"/>
          <w:szCs w:val="24"/>
        </w:rPr>
        <w:t xml:space="preserve">The agreement between </w:t>
      </w:r>
      <w:proofErr w:type="spellStart"/>
      <w:r w:rsidRPr="00706C3A">
        <w:rPr>
          <w:sz w:val="24"/>
          <w:szCs w:val="24"/>
        </w:rPr>
        <w:t>MoH</w:t>
      </w:r>
      <w:proofErr w:type="spellEnd"/>
      <w:r w:rsidRPr="00706C3A">
        <w:rPr>
          <w:sz w:val="24"/>
          <w:szCs w:val="24"/>
        </w:rPr>
        <w:t xml:space="preserve"> and WHO Europe RD was signed in 1996 and Norwegian public health expert was assigned for Georgia and Armenia to share Norwegian experience of the development of healthcare system, public health and medical education</w:t>
      </w:r>
    </w:p>
    <w:p w:rsidR="00532482" w:rsidRPr="00706C3A" w:rsidRDefault="00532482" w:rsidP="00BE0A17">
      <w:pPr>
        <w:pStyle w:val="ListParagraph"/>
        <w:jc w:val="both"/>
        <w:rPr>
          <w:sz w:val="24"/>
          <w:szCs w:val="24"/>
        </w:rPr>
      </w:pPr>
      <w:r w:rsidRPr="00706C3A">
        <w:rPr>
          <w:i/>
          <w:sz w:val="24"/>
          <w:szCs w:val="24"/>
        </w:rPr>
        <w:t>Outcome:</w:t>
      </w:r>
      <w:r w:rsidRPr="00706C3A">
        <w:rPr>
          <w:sz w:val="24"/>
          <w:szCs w:val="24"/>
        </w:rPr>
        <w:t xml:space="preserve"> elaborated the National health Policy (1999) and adopted Strategic Health Plan of Georgia (2000-2009)</w:t>
      </w:r>
    </w:p>
    <w:p w:rsidR="009B2D57" w:rsidRPr="00706C3A" w:rsidRDefault="001C3C65" w:rsidP="00BE0A17">
      <w:pPr>
        <w:pStyle w:val="ListParagraph"/>
        <w:numPr>
          <w:ilvl w:val="0"/>
          <w:numId w:val="1"/>
        </w:numPr>
        <w:jc w:val="both"/>
        <w:rPr>
          <w:sz w:val="24"/>
          <w:szCs w:val="24"/>
        </w:rPr>
      </w:pPr>
      <w:r w:rsidRPr="00706C3A">
        <w:rPr>
          <w:sz w:val="24"/>
          <w:szCs w:val="24"/>
        </w:rPr>
        <w:t>Created</w:t>
      </w:r>
      <w:r w:rsidR="009B2D57" w:rsidRPr="00706C3A">
        <w:rPr>
          <w:sz w:val="24"/>
          <w:szCs w:val="24"/>
        </w:rPr>
        <w:t xml:space="preserve"> National wide Medical Birth Registry (GBR) with support and </w:t>
      </w:r>
      <w:r w:rsidR="00B96097" w:rsidRPr="00706C3A">
        <w:rPr>
          <w:sz w:val="24"/>
          <w:szCs w:val="24"/>
        </w:rPr>
        <w:t xml:space="preserve">contribution </w:t>
      </w:r>
      <w:r w:rsidR="009B2D57" w:rsidRPr="00706C3A">
        <w:rPr>
          <w:sz w:val="24"/>
          <w:szCs w:val="24"/>
        </w:rPr>
        <w:t xml:space="preserve">of Erik </w:t>
      </w:r>
      <w:proofErr w:type="spellStart"/>
      <w:r w:rsidR="009B2D57" w:rsidRPr="00706C3A">
        <w:rPr>
          <w:sz w:val="24"/>
          <w:szCs w:val="24"/>
        </w:rPr>
        <w:t>Eik</w:t>
      </w:r>
      <w:proofErr w:type="spellEnd"/>
      <w:r w:rsidR="009B2D57" w:rsidRPr="00706C3A">
        <w:rPr>
          <w:sz w:val="24"/>
          <w:szCs w:val="24"/>
        </w:rPr>
        <w:t xml:space="preserve"> </w:t>
      </w:r>
      <w:proofErr w:type="spellStart"/>
      <w:r w:rsidR="009B2D57" w:rsidRPr="00706C3A">
        <w:rPr>
          <w:sz w:val="24"/>
          <w:szCs w:val="24"/>
        </w:rPr>
        <w:t>Anda</w:t>
      </w:r>
      <w:proofErr w:type="spellEnd"/>
      <w:r w:rsidR="009B2D57" w:rsidRPr="00706C3A">
        <w:rPr>
          <w:sz w:val="24"/>
          <w:szCs w:val="24"/>
        </w:rPr>
        <w:t xml:space="preserve">, </w:t>
      </w:r>
      <w:r w:rsidRPr="00706C3A">
        <w:rPr>
          <w:sz w:val="24"/>
          <w:szCs w:val="24"/>
        </w:rPr>
        <w:t>P</w:t>
      </w:r>
      <w:r w:rsidR="009B2D57" w:rsidRPr="00706C3A">
        <w:rPr>
          <w:sz w:val="24"/>
          <w:szCs w:val="24"/>
        </w:rPr>
        <w:t xml:space="preserve">rofessor of department of Community Medicine at the Arctic University of Norway </w:t>
      </w:r>
      <w:proofErr w:type="spellStart"/>
      <w:r w:rsidR="009B2D57" w:rsidRPr="00706C3A">
        <w:rPr>
          <w:sz w:val="24"/>
          <w:szCs w:val="24"/>
        </w:rPr>
        <w:t>UiT</w:t>
      </w:r>
      <w:proofErr w:type="spellEnd"/>
    </w:p>
    <w:p w:rsidR="00B96097" w:rsidRPr="00706C3A" w:rsidRDefault="005E02D0" w:rsidP="00BE0A17">
      <w:pPr>
        <w:pStyle w:val="ListParagraph"/>
        <w:numPr>
          <w:ilvl w:val="0"/>
          <w:numId w:val="1"/>
        </w:numPr>
        <w:jc w:val="both"/>
        <w:rPr>
          <w:sz w:val="24"/>
          <w:szCs w:val="24"/>
        </w:rPr>
      </w:pPr>
      <w:r w:rsidRPr="00706C3A">
        <w:rPr>
          <w:sz w:val="24"/>
          <w:szCs w:val="24"/>
        </w:rPr>
        <w:t xml:space="preserve">Support under Real-Time Bio-Surveillance Action Package </w:t>
      </w:r>
      <w:r w:rsidR="001C3C65" w:rsidRPr="00706C3A">
        <w:rPr>
          <w:sz w:val="24"/>
          <w:szCs w:val="24"/>
        </w:rPr>
        <w:t>of</w:t>
      </w:r>
      <w:r w:rsidR="00B96097" w:rsidRPr="00706C3A">
        <w:rPr>
          <w:sz w:val="24"/>
          <w:szCs w:val="24"/>
        </w:rPr>
        <w:t xml:space="preserve"> the Global Health Security Agenda (GHSA) </w:t>
      </w:r>
      <w:r w:rsidRPr="00706C3A">
        <w:rPr>
          <w:sz w:val="24"/>
          <w:szCs w:val="24"/>
        </w:rPr>
        <w:t>by the Norwegian Institute of Public Health</w:t>
      </w:r>
    </w:p>
    <w:p w:rsidR="00532482" w:rsidRPr="00706C3A" w:rsidRDefault="00532482" w:rsidP="00BE0A17">
      <w:pPr>
        <w:pStyle w:val="ListParagraph"/>
        <w:numPr>
          <w:ilvl w:val="0"/>
          <w:numId w:val="1"/>
        </w:numPr>
        <w:jc w:val="both"/>
        <w:rPr>
          <w:sz w:val="24"/>
          <w:szCs w:val="24"/>
        </w:rPr>
      </w:pPr>
      <w:r w:rsidRPr="00706C3A">
        <w:rPr>
          <w:sz w:val="24"/>
          <w:szCs w:val="24"/>
        </w:rPr>
        <w:t xml:space="preserve">Since 2015 started collaboration with involvement of Higher education Institutions in Georgia, having public health/medical </w:t>
      </w:r>
      <w:proofErr w:type="spellStart"/>
      <w:r w:rsidRPr="00706C3A">
        <w:rPr>
          <w:sz w:val="24"/>
          <w:szCs w:val="24"/>
        </w:rPr>
        <w:t>programmes</w:t>
      </w:r>
      <w:proofErr w:type="spellEnd"/>
      <w:r w:rsidRPr="00706C3A">
        <w:rPr>
          <w:sz w:val="24"/>
          <w:szCs w:val="24"/>
        </w:rPr>
        <w:t xml:space="preserve"> and partnership of NCDC: “Doctoral </w:t>
      </w:r>
      <w:proofErr w:type="spellStart"/>
      <w:r w:rsidRPr="00706C3A">
        <w:rPr>
          <w:sz w:val="24"/>
          <w:szCs w:val="24"/>
        </w:rPr>
        <w:t>Programme</w:t>
      </w:r>
      <w:proofErr w:type="spellEnd"/>
      <w:r w:rsidRPr="00706C3A">
        <w:rPr>
          <w:sz w:val="24"/>
          <w:szCs w:val="24"/>
        </w:rPr>
        <w:t xml:space="preserve"> in Public Health: Norway Experience of Third Cycle Studies for Georgia” and “Georgian-Norwegian Collaborative </w:t>
      </w:r>
      <w:r w:rsidR="009B2D57" w:rsidRPr="00706C3A">
        <w:rPr>
          <w:sz w:val="24"/>
          <w:szCs w:val="24"/>
        </w:rPr>
        <w:t xml:space="preserve">in Public health”. Project will last till mid-2020. Findings provided from the Norwegian Agency for International Cooperation and Quality Enhancement in Higher Education (DIKU). Involved participants: The Arctic university of Norway </w:t>
      </w:r>
      <w:proofErr w:type="spellStart"/>
      <w:r w:rsidR="009B2D57" w:rsidRPr="00706C3A">
        <w:rPr>
          <w:sz w:val="24"/>
          <w:szCs w:val="24"/>
        </w:rPr>
        <w:t>UiT</w:t>
      </w:r>
      <w:proofErr w:type="spellEnd"/>
      <w:r w:rsidR="009B2D57" w:rsidRPr="00706C3A">
        <w:rPr>
          <w:sz w:val="24"/>
          <w:szCs w:val="24"/>
        </w:rPr>
        <w:t xml:space="preserve">, Tbilisi State University, The University of Georgia, National Center for Disease Control and Public Health, UNICEF Georgian office, </w:t>
      </w:r>
      <w:proofErr w:type="spellStart"/>
      <w:r w:rsidR="009B2D57" w:rsidRPr="00706C3A">
        <w:rPr>
          <w:sz w:val="24"/>
          <w:szCs w:val="24"/>
        </w:rPr>
        <w:t>CiTi</w:t>
      </w:r>
      <w:proofErr w:type="spellEnd"/>
      <w:r w:rsidR="00B96097" w:rsidRPr="00706C3A">
        <w:rPr>
          <w:sz w:val="24"/>
          <w:szCs w:val="24"/>
        </w:rPr>
        <w:t xml:space="preserve">. In the frame of these projects were updated Public health master and PhD projects, provided mutual research supervision, quality control of GBR, study courses and tours for public health Georgian experts and preparation of full degree PhD Georgian students at </w:t>
      </w:r>
      <w:proofErr w:type="spellStart"/>
      <w:r w:rsidR="00B96097" w:rsidRPr="00706C3A">
        <w:rPr>
          <w:sz w:val="24"/>
          <w:szCs w:val="24"/>
        </w:rPr>
        <w:t>UiT</w:t>
      </w:r>
      <w:proofErr w:type="spellEnd"/>
    </w:p>
    <w:p w:rsidR="009B2D57" w:rsidRDefault="009B2D57" w:rsidP="00BE0A17">
      <w:pPr>
        <w:pStyle w:val="ListParagraph"/>
        <w:numPr>
          <w:ilvl w:val="0"/>
          <w:numId w:val="1"/>
        </w:numPr>
        <w:jc w:val="both"/>
        <w:rPr>
          <w:sz w:val="24"/>
          <w:szCs w:val="24"/>
        </w:rPr>
      </w:pPr>
      <w:r w:rsidRPr="00706C3A">
        <w:rPr>
          <w:sz w:val="24"/>
          <w:szCs w:val="24"/>
        </w:rPr>
        <w:t>Agreement between the Georgian Health Promotion and Education Foundation and the University of Bergen to admit students at master program under the Quota scheme</w:t>
      </w:r>
      <w:r w:rsidR="00B96097" w:rsidRPr="00706C3A">
        <w:rPr>
          <w:sz w:val="24"/>
          <w:szCs w:val="24"/>
        </w:rPr>
        <w:t xml:space="preserve"> – since 2008.</w:t>
      </w:r>
    </w:p>
    <w:p w:rsidR="005C4551" w:rsidRPr="005C4551" w:rsidRDefault="005C4551" w:rsidP="00BE0A17">
      <w:pPr>
        <w:pStyle w:val="ListParagraph"/>
        <w:numPr>
          <w:ilvl w:val="0"/>
          <w:numId w:val="1"/>
        </w:numPr>
        <w:jc w:val="both"/>
        <w:rPr>
          <w:rFonts w:cstheme="minorHAnsi"/>
          <w:sz w:val="24"/>
          <w:szCs w:val="24"/>
        </w:rPr>
      </w:pPr>
      <w:r w:rsidRPr="005C4551">
        <w:rPr>
          <w:rFonts w:cstheme="minorHAnsi"/>
          <w:sz w:val="24"/>
          <w:szCs w:val="24"/>
        </w:rPr>
        <w:t>M</w:t>
      </w:r>
      <w:r>
        <w:rPr>
          <w:rFonts w:cstheme="minorHAnsi"/>
          <w:sz w:val="24"/>
          <w:szCs w:val="24"/>
        </w:rPr>
        <w:t>emorandum of Cooperation between the National center for Disease Control and Public Health and Oslo University, signed in 2013</w:t>
      </w:r>
      <w:bookmarkStart w:id="0" w:name="_GoBack"/>
      <w:bookmarkEnd w:id="0"/>
    </w:p>
    <w:p w:rsidR="00B96097" w:rsidRPr="00706C3A" w:rsidRDefault="00B96097" w:rsidP="00BE0A17">
      <w:pPr>
        <w:pStyle w:val="ListParagraph"/>
        <w:jc w:val="both"/>
        <w:rPr>
          <w:sz w:val="24"/>
          <w:szCs w:val="24"/>
        </w:rPr>
      </w:pPr>
    </w:p>
    <w:p w:rsidR="009B2D57" w:rsidRPr="00706C3A" w:rsidRDefault="009B2D57" w:rsidP="00BE0A17">
      <w:pPr>
        <w:pStyle w:val="ListParagraph"/>
        <w:jc w:val="both"/>
        <w:rPr>
          <w:sz w:val="24"/>
          <w:szCs w:val="24"/>
        </w:rPr>
      </w:pPr>
    </w:p>
    <w:p w:rsidR="00B96097" w:rsidRPr="00706C3A" w:rsidRDefault="00B96097" w:rsidP="00BE0A17">
      <w:pPr>
        <w:pStyle w:val="ListParagraph"/>
        <w:jc w:val="both"/>
        <w:rPr>
          <w:b/>
          <w:sz w:val="24"/>
          <w:szCs w:val="24"/>
        </w:rPr>
      </w:pPr>
      <w:r w:rsidRPr="00706C3A">
        <w:rPr>
          <w:b/>
          <w:sz w:val="24"/>
          <w:szCs w:val="24"/>
        </w:rPr>
        <w:t>Planned activities:</w:t>
      </w:r>
    </w:p>
    <w:p w:rsidR="00B96097" w:rsidRPr="00706C3A" w:rsidRDefault="00B96097" w:rsidP="00BE0A17">
      <w:pPr>
        <w:pStyle w:val="ListParagraph"/>
        <w:numPr>
          <w:ilvl w:val="0"/>
          <w:numId w:val="1"/>
        </w:numPr>
        <w:jc w:val="both"/>
        <w:rPr>
          <w:sz w:val="24"/>
          <w:szCs w:val="24"/>
        </w:rPr>
      </w:pPr>
      <w:r w:rsidRPr="00706C3A">
        <w:rPr>
          <w:sz w:val="24"/>
          <w:szCs w:val="24"/>
        </w:rPr>
        <w:t>Creation of follow up registry for children up to 5 years old with support of Norwegian side</w:t>
      </w:r>
    </w:p>
    <w:p w:rsidR="00B96097" w:rsidRPr="00706C3A" w:rsidRDefault="005E02D0" w:rsidP="00BE0A17">
      <w:pPr>
        <w:pStyle w:val="ListParagraph"/>
        <w:numPr>
          <w:ilvl w:val="0"/>
          <w:numId w:val="1"/>
        </w:numPr>
        <w:jc w:val="both"/>
        <w:rPr>
          <w:sz w:val="24"/>
          <w:szCs w:val="24"/>
        </w:rPr>
      </w:pPr>
      <w:r w:rsidRPr="00706C3A">
        <w:rPr>
          <w:sz w:val="24"/>
          <w:szCs w:val="24"/>
        </w:rPr>
        <w:t xml:space="preserve">New collaboration with the </w:t>
      </w:r>
      <w:r w:rsidR="001C3C65" w:rsidRPr="00706C3A">
        <w:rPr>
          <w:sz w:val="24"/>
          <w:szCs w:val="24"/>
        </w:rPr>
        <w:t xml:space="preserve">Global health Research Norwegian School and Norwegian University of Science and Technology </w:t>
      </w:r>
    </w:p>
    <w:sectPr w:rsidR="00B96097" w:rsidRPr="00706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543EC"/>
    <w:multiLevelType w:val="hybridMultilevel"/>
    <w:tmpl w:val="5EA2DB1E"/>
    <w:lvl w:ilvl="0" w:tplc="FA30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DA"/>
    <w:rsid w:val="001759DA"/>
    <w:rsid w:val="001C3C65"/>
    <w:rsid w:val="00532482"/>
    <w:rsid w:val="005C4551"/>
    <w:rsid w:val="005E02D0"/>
    <w:rsid w:val="00706C3A"/>
    <w:rsid w:val="009B2D57"/>
    <w:rsid w:val="00B96097"/>
    <w:rsid w:val="00BE0A17"/>
    <w:rsid w:val="00FB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6C96A-1ECD-4F56-8A09-7532D34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82"/>
    <w:pPr>
      <w:ind w:left="720"/>
      <w:contextualSpacing/>
    </w:pPr>
  </w:style>
  <w:style w:type="paragraph" w:styleId="BalloonText">
    <w:name w:val="Balloon Text"/>
    <w:basedOn w:val="Normal"/>
    <w:link w:val="BalloonTextChar"/>
    <w:uiPriority w:val="99"/>
    <w:semiHidden/>
    <w:unhideWhenUsed/>
    <w:rsid w:val="00706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Nana Kavtaradze</cp:lastModifiedBy>
  <cp:revision>4</cp:revision>
  <cp:lastPrinted>2019-05-15T11:56:00Z</cp:lastPrinted>
  <dcterms:created xsi:type="dcterms:W3CDTF">2019-05-15T11:55:00Z</dcterms:created>
  <dcterms:modified xsi:type="dcterms:W3CDTF">2019-05-16T08:19:00Z</dcterms:modified>
</cp:coreProperties>
</file>