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9F5AF" w14:textId="77777777" w:rsidR="00E32CCE" w:rsidRPr="00C92537" w:rsidRDefault="00E32CCE" w:rsidP="00E32CCE">
      <w:pPr>
        <w:spacing w:after="0" w:line="240" w:lineRule="auto"/>
        <w:jc w:val="right"/>
        <w:rPr>
          <w:rFonts w:ascii="Sylfaen" w:hAnsi="Sylfaen" w:cs="Sylfaen"/>
          <w:b/>
          <w:i/>
          <w:lang w:val="ka-GE"/>
        </w:rPr>
      </w:pPr>
    </w:p>
    <w:p w14:paraId="1A344B0B" w14:textId="77777777" w:rsidR="00E32CCE" w:rsidRPr="00E4480E" w:rsidRDefault="00E32CCE" w:rsidP="00E32CCE">
      <w:pPr>
        <w:spacing w:after="0" w:line="240" w:lineRule="auto"/>
        <w:jc w:val="right"/>
        <w:rPr>
          <w:rFonts w:ascii="Sylfaen" w:hAnsi="Sylfaen" w:cs="Sylfaen"/>
          <w:b/>
          <w:i/>
          <w:lang w:val="ka-GE"/>
        </w:rPr>
      </w:pPr>
    </w:p>
    <w:p w14:paraId="0F6E1784" w14:textId="36001F27" w:rsidR="00683C61" w:rsidRPr="00E4480E" w:rsidRDefault="00653A49" w:rsidP="008B680A">
      <w:pPr>
        <w:spacing w:after="0" w:line="240" w:lineRule="auto"/>
        <w:jc w:val="center"/>
        <w:rPr>
          <w:rFonts w:ascii="Sylfaen" w:hAnsi="Sylfaen" w:cs="Sylfaen"/>
          <w:b/>
          <w:sz w:val="24"/>
          <w:szCs w:val="24"/>
        </w:rPr>
      </w:pPr>
      <w:r w:rsidRPr="00E4480E">
        <w:rPr>
          <w:rFonts w:ascii="Sylfaen" w:hAnsi="Sylfaen" w:cs="Sylfaen"/>
          <w:b/>
          <w:sz w:val="24"/>
          <w:szCs w:val="24"/>
        </w:rPr>
        <w:t xml:space="preserve">Brief Overview of the </w:t>
      </w:r>
      <w:r w:rsidR="00683C61" w:rsidRPr="00E4480E">
        <w:rPr>
          <w:rFonts w:ascii="Sylfaen" w:hAnsi="Sylfaen" w:cs="Sylfaen"/>
          <w:b/>
          <w:sz w:val="24"/>
          <w:szCs w:val="24"/>
        </w:rPr>
        <w:t>Implemented Activities</w:t>
      </w:r>
      <w:r w:rsidRPr="00E4480E">
        <w:rPr>
          <w:rFonts w:ascii="Sylfaen" w:hAnsi="Sylfaen" w:cs="Sylfaen"/>
          <w:b/>
          <w:sz w:val="24"/>
          <w:szCs w:val="24"/>
        </w:rPr>
        <w:t xml:space="preserve"> in Georgia</w:t>
      </w:r>
      <w:r w:rsidR="00683C61" w:rsidRPr="00E4480E">
        <w:rPr>
          <w:rFonts w:ascii="Sylfaen" w:hAnsi="Sylfaen" w:cs="Sylfaen"/>
          <w:b/>
          <w:sz w:val="24"/>
          <w:szCs w:val="24"/>
        </w:rPr>
        <w:t xml:space="preserve"> against</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COVID</w:t>
      </w:r>
      <w:r w:rsidR="00EA3BD9" w:rsidRPr="00E4480E">
        <w:rPr>
          <w:rFonts w:ascii="Sylfaen" w:hAnsi="Sylfaen" w:cs="Sylfaen"/>
          <w:b/>
          <w:sz w:val="24"/>
          <w:szCs w:val="24"/>
        </w:rPr>
        <w:t>-</w:t>
      </w:r>
      <w:r w:rsidR="00683C61" w:rsidRPr="00E4480E">
        <w:rPr>
          <w:rFonts w:ascii="Sylfaen" w:hAnsi="Sylfaen" w:cs="Sylfaen"/>
          <w:b/>
          <w:sz w:val="24"/>
          <w:szCs w:val="24"/>
        </w:rPr>
        <w:t>19</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P</w:t>
      </w:r>
      <w:r w:rsidR="00683C61" w:rsidRPr="00E4480E">
        <w:rPr>
          <w:rFonts w:ascii="Sylfaen" w:hAnsi="Sylfaen" w:cs="Sylfaen"/>
          <w:b/>
          <w:sz w:val="24"/>
          <w:szCs w:val="24"/>
          <w:lang w:val="ka-GE"/>
        </w:rPr>
        <w:t xml:space="preserve">andemic </w:t>
      </w:r>
    </w:p>
    <w:p w14:paraId="32F4EF21" w14:textId="77777777" w:rsidR="00E32CCE" w:rsidRPr="00E4480E" w:rsidRDefault="00E32CCE" w:rsidP="00656FE4">
      <w:pPr>
        <w:pStyle w:val="Heading1"/>
        <w:spacing w:before="0"/>
        <w:rPr>
          <w:rFonts w:ascii="Sylfaen" w:hAnsi="Sylfaen"/>
          <w:b/>
          <w:i/>
          <w:color w:val="auto"/>
          <w:sz w:val="22"/>
          <w:szCs w:val="22"/>
          <w:u w:val="single"/>
          <w:lang w:val="en-US"/>
        </w:rPr>
      </w:pPr>
    </w:p>
    <w:p w14:paraId="658C77AD" w14:textId="7110F787" w:rsidR="00683C61"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Epidemiological situation</w:t>
      </w:r>
    </w:p>
    <w:p w14:paraId="58D81AF0" w14:textId="77777777" w:rsidR="00683C61" w:rsidRPr="00E4480E" w:rsidRDefault="00683C61" w:rsidP="00656FE4">
      <w:pPr>
        <w:spacing w:after="0" w:line="240" w:lineRule="auto"/>
        <w:jc w:val="both"/>
        <w:rPr>
          <w:rFonts w:ascii="Sylfaen" w:hAnsi="Sylfaen"/>
        </w:rPr>
      </w:pPr>
    </w:p>
    <w:p w14:paraId="758E4306" w14:textId="5FDB0D43" w:rsidR="00683C61" w:rsidRPr="009356A7" w:rsidRDefault="00683C61" w:rsidP="00656FE4">
      <w:pPr>
        <w:spacing w:after="0" w:line="240" w:lineRule="auto"/>
        <w:jc w:val="both"/>
        <w:rPr>
          <w:rFonts w:ascii="Sylfaen" w:hAnsi="Sylfaen"/>
        </w:rPr>
      </w:pPr>
      <w:r w:rsidRPr="009356A7">
        <w:rPr>
          <w:rStyle w:val="tlid-translation"/>
          <w:rFonts w:ascii="Sylfaen" w:hAnsi="Sylfaen" w:cstheme="minorHAnsi"/>
        </w:rPr>
        <w:t>The first confirmed case of COVID</w:t>
      </w:r>
      <w:r w:rsidR="00EA3BD9" w:rsidRPr="009356A7">
        <w:rPr>
          <w:rStyle w:val="tlid-translation"/>
          <w:rFonts w:ascii="Sylfaen" w:hAnsi="Sylfaen" w:cstheme="minorHAnsi"/>
        </w:rPr>
        <w:t>-</w:t>
      </w:r>
      <w:r w:rsidRPr="009356A7">
        <w:rPr>
          <w:rStyle w:val="tlid-translation"/>
          <w:rFonts w:ascii="Sylfaen" w:hAnsi="Sylfaen" w:cstheme="minorHAnsi"/>
        </w:rPr>
        <w:t>19 was registered in Geor</w:t>
      </w:r>
      <w:r w:rsidR="009356A7" w:rsidRPr="009356A7">
        <w:rPr>
          <w:rStyle w:val="tlid-translation"/>
          <w:rFonts w:ascii="Sylfaen" w:hAnsi="Sylfaen" w:cstheme="minorHAnsi"/>
        </w:rPr>
        <w:t>g</w:t>
      </w:r>
      <w:r w:rsidR="00C92537">
        <w:rPr>
          <w:rStyle w:val="tlid-translation"/>
          <w:rFonts w:ascii="Sylfaen" w:hAnsi="Sylfaen" w:cstheme="minorHAnsi"/>
        </w:rPr>
        <w:t>ia on February 26. As of September 14</w:t>
      </w:r>
      <w:r w:rsidRPr="009356A7">
        <w:rPr>
          <w:rStyle w:val="tlid-translation"/>
          <w:rFonts w:ascii="Sylfaen" w:hAnsi="Sylfaen" w:cstheme="minorHAnsi"/>
        </w:rPr>
        <w:t xml:space="preserve">, </w:t>
      </w:r>
      <w:r w:rsidRPr="009356A7">
        <w:rPr>
          <w:rFonts w:ascii="Sylfaen" w:hAnsi="Sylfaen" w:cs="Microsoft Sans Serif"/>
        </w:rPr>
        <w:t xml:space="preserve">there are </w:t>
      </w:r>
      <w:r w:rsidR="00C92537">
        <w:rPr>
          <w:rFonts w:ascii="Sylfaen" w:hAnsi="Sylfaen" w:cs="Microsoft Sans Serif"/>
        </w:rPr>
        <w:t>2392</w:t>
      </w:r>
      <w:r w:rsidRPr="009356A7">
        <w:rPr>
          <w:rFonts w:ascii="Sylfaen" w:hAnsi="Sylfaen" w:cs="Microsoft Sans Serif"/>
        </w:rPr>
        <w:t xml:space="preserve"> confirmed novel coronavirus cases (</w:t>
      </w:r>
      <w:r w:rsidRPr="009356A7">
        <w:rPr>
          <w:rStyle w:val="tlid-translation"/>
          <w:rFonts w:ascii="Sylfaen" w:hAnsi="Sylfaen" w:cstheme="minorHAnsi"/>
        </w:rPr>
        <w:t xml:space="preserve">all cases of COVID-19 infection in Georgia were confirmed by PCR testing); </w:t>
      </w:r>
      <w:r w:rsidR="00C92537">
        <w:rPr>
          <w:rFonts w:ascii="Sylfaen" w:hAnsi="Sylfaen" w:cs="Microsoft Sans Serif"/>
        </w:rPr>
        <w:t>1370</w:t>
      </w:r>
      <w:r w:rsidRPr="009356A7">
        <w:rPr>
          <w:rFonts w:ascii="Sylfaen" w:hAnsi="Sylfaen" w:cs="Microsoft Sans Serif"/>
        </w:rPr>
        <w:t xml:space="preserve"> – recovered, 1</w:t>
      </w:r>
      <w:r w:rsidR="00C92537">
        <w:rPr>
          <w:rFonts w:ascii="Sylfaen" w:hAnsi="Sylfaen" w:cs="Microsoft Sans Serif"/>
        </w:rPr>
        <w:t>9</w:t>
      </w:r>
      <w:r w:rsidRPr="009356A7">
        <w:rPr>
          <w:rFonts w:ascii="Sylfaen" w:hAnsi="Sylfaen" w:cs="Microsoft Sans Serif"/>
        </w:rPr>
        <w:t xml:space="preserve"> fatal </w:t>
      </w:r>
      <w:r w:rsidR="00C92537" w:rsidRPr="009356A7">
        <w:rPr>
          <w:rFonts w:ascii="Sylfaen" w:hAnsi="Sylfaen" w:cs="Microsoft Sans Serif"/>
        </w:rPr>
        <w:t>outcomes</w:t>
      </w:r>
      <w:r w:rsidR="00C92537">
        <w:rPr>
          <w:rFonts w:ascii="Sylfaen" w:hAnsi="Sylfaen" w:cs="Microsoft Sans Serif"/>
        </w:rPr>
        <w:t>.</w:t>
      </w:r>
    </w:p>
    <w:p w14:paraId="6DAE3536" w14:textId="77777777" w:rsidR="00656FE4" w:rsidRPr="00E4480E" w:rsidRDefault="00656FE4" w:rsidP="00656FE4">
      <w:pPr>
        <w:spacing w:after="0" w:line="240" w:lineRule="auto"/>
        <w:jc w:val="both"/>
        <w:rPr>
          <w:rStyle w:val="tlid-translation"/>
          <w:rFonts w:ascii="Sylfaen" w:hAnsi="Sylfaen" w:cs="Microsoft Sans Serif"/>
          <w:highlight w:val="yellow"/>
        </w:rPr>
      </w:pPr>
    </w:p>
    <w:p w14:paraId="345E42DF" w14:textId="6836E32D" w:rsidR="00683C61" w:rsidRPr="00E4480E" w:rsidRDefault="00BA30A6" w:rsidP="00656FE4">
      <w:pPr>
        <w:pStyle w:val="Heading1"/>
        <w:spacing w:before="0"/>
        <w:rPr>
          <w:rFonts w:ascii="Sylfaen" w:hAnsi="Sylfaen"/>
          <w:b/>
          <w:i/>
          <w:color w:val="auto"/>
          <w:sz w:val="22"/>
          <w:szCs w:val="22"/>
          <w:u w:val="single"/>
        </w:rPr>
      </w:pPr>
      <w:r w:rsidRPr="00E4480E">
        <w:rPr>
          <w:rFonts w:ascii="Sylfaen" w:hAnsi="Sylfaen"/>
          <w:b/>
          <w:i/>
          <w:color w:val="auto"/>
          <w:sz w:val="22"/>
          <w:szCs w:val="22"/>
          <w:u w:val="single"/>
          <w:lang w:val="en-US"/>
        </w:rPr>
        <w:t xml:space="preserve">Chronology of main restrictions introduced by the </w:t>
      </w:r>
      <w:r w:rsidR="00683C61" w:rsidRPr="00E4480E">
        <w:rPr>
          <w:rFonts w:ascii="Sylfaen" w:hAnsi="Sylfaen"/>
          <w:b/>
          <w:i/>
          <w:color w:val="auto"/>
          <w:sz w:val="22"/>
          <w:szCs w:val="22"/>
          <w:u w:val="single"/>
          <w:lang w:val="en-US"/>
        </w:rPr>
        <w:t>Government of Georgia</w:t>
      </w:r>
    </w:p>
    <w:p w14:paraId="1F38332A" w14:textId="4214EB00" w:rsidR="00683C61" w:rsidRPr="00E4480E" w:rsidRDefault="00683C61" w:rsidP="00656FE4">
      <w:pPr>
        <w:spacing w:after="0" w:line="240" w:lineRule="auto"/>
        <w:jc w:val="both"/>
        <w:rPr>
          <w:rFonts w:ascii="Sylfaen" w:hAnsi="Sylfaen"/>
        </w:rPr>
      </w:pPr>
      <w:r w:rsidRPr="00E4480E">
        <w:rPr>
          <w:rFonts w:ascii="Sylfaen" w:hAnsi="Sylfaen"/>
          <w:lang w:val="ka-GE"/>
        </w:rPr>
        <w:t xml:space="preserve">In response to the rapid spread of infectious disease caused by the novel coronavirus (SARS-CoV-2) emerged in Wuhan (Hubei Province, China), </w:t>
      </w:r>
      <w:r w:rsidR="00C21D81" w:rsidRPr="00E4480E">
        <w:rPr>
          <w:rFonts w:ascii="Sylfaen" w:hAnsi="Sylfaen"/>
        </w:rPr>
        <w:t>o</w:t>
      </w:r>
      <w:r w:rsidRPr="00E4480E">
        <w:rPr>
          <w:rFonts w:ascii="Sylfaen" w:hAnsi="Sylfaen"/>
          <w:lang w:val="ka-GE"/>
        </w:rPr>
        <w:t>n December 31</w:t>
      </w:r>
      <w:r w:rsidRPr="00E4480E">
        <w:rPr>
          <w:rFonts w:ascii="Sylfaen" w:hAnsi="Sylfaen"/>
          <w:vertAlign w:val="superscript"/>
          <w:lang w:val="ka-GE"/>
        </w:rPr>
        <w:t>st</w:t>
      </w:r>
      <w:r w:rsidRPr="00E4480E">
        <w:rPr>
          <w:rFonts w:ascii="Sylfaen" w:hAnsi="Sylfaen"/>
          <w:lang w:val="ka-GE"/>
        </w:rPr>
        <w:t xml:space="preserve"> 2019 and for the prevention of the spread </w:t>
      </w:r>
      <w:r w:rsidR="00C21D81" w:rsidRPr="00E4480E">
        <w:rPr>
          <w:rFonts w:ascii="Sylfaen" w:hAnsi="Sylfaen"/>
        </w:rPr>
        <w:t xml:space="preserve">of </w:t>
      </w:r>
      <w:r w:rsidRPr="00E4480E">
        <w:rPr>
          <w:rFonts w:ascii="Sylfaen" w:hAnsi="Sylfaen"/>
          <w:lang w:val="ka-GE"/>
        </w:rPr>
        <w:t xml:space="preserve">COVID-19 </w:t>
      </w:r>
      <w:r w:rsidR="00770BB9" w:rsidRPr="00E4480E">
        <w:rPr>
          <w:rFonts w:ascii="Sylfaen" w:hAnsi="Sylfaen"/>
        </w:rPr>
        <w:t>c</w:t>
      </w:r>
      <w:r w:rsidRPr="00E4480E">
        <w:rPr>
          <w:rFonts w:ascii="Sylfaen" w:hAnsi="Sylfaen"/>
          <w:lang w:val="ka-GE"/>
        </w:rPr>
        <w:t xml:space="preserve">ases in Georgia, the Government of Georiga took significant steps within a month before the first case of COVID-19 </w:t>
      </w:r>
      <w:r w:rsidR="00770BB9" w:rsidRPr="00E4480E">
        <w:rPr>
          <w:rFonts w:ascii="Sylfaen" w:hAnsi="Sylfaen"/>
        </w:rPr>
        <w:t>was</w:t>
      </w:r>
      <w:r w:rsidRPr="00E4480E">
        <w:rPr>
          <w:rFonts w:ascii="Sylfaen" w:hAnsi="Sylfaen"/>
          <w:lang w:val="ka-GE"/>
        </w:rPr>
        <w:t xml:space="preserve"> confirmed.</w:t>
      </w:r>
      <w:r w:rsidRPr="00E4480E">
        <w:rPr>
          <w:rStyle w:val="tlid-translation"/>
          <w:rFonts w:ascii="Sylfaen" w:hAnsi="Sylfaen" w:cstheme="minorHAnsi"/>
          <w:i/>
          <w:lang w:val="ka-GE"/>
        </w:rPr>
        <w:t xml:space="preserve"> </w:t>
      </w:r>
    </w:p>
    <w:p w14:paraId="40F5AAFE" w14:textId="77777777" w:rsidR="00656FE4" w:rsidRPr="00E4480E" w:rsidRDefault="00656FE4" w:rsidP="00656FE4">
      <w:pPr>
        <w:pStyle w:val="Heading1"/>
        <w:spacing w:before="0"/>
        <w:rPr>
          <w:rFonts w:ascii="Sylfaen" w:hAnsi="Sylfaen"/>
          <w:b/>
          <w:i/>
          <w:color w:val="auto"/>
          <w:sz w:val="22"/>
          <w:szCs w:val="22"/>
          <w:u w:val="single"/>
          <w:lang w:val="en-US"/>
        </w:rPr>
      </w:pPr>
    </w:p>
    <w:p w14:paraId="2BAD9EC7" w14:textId="77777777" w:rsidR="00656FE4"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 xml:space="preserve">Healthcare sector readiness to respond COVID-19 </w:t>
      </w:r>
    </w:p>
    <w:p w14:paraId="3EB0FD3A" w14:textId="77777777" w:rsidR="00656FE4" w:rsidRPr="00E4480E" w:rsidRDefault="00656FE4" w:rsidP="00656FE4">
      <w:pPr>
        <w:spacing w:after="0" w:line="240" w:lineRule="auto"/>
        <w:jc w:val="both"/>
        <w:rPr>
          <w:rFonts w:ascii="Sylfaen" w:hAnsi="Sylfaen"/>
        </w:rPr>
      </w:pPr>
    </w:p>
    <w:p w14:paraId="59251281" w14:textId="2340B2BF" w:rsidR="00683C61" w:rsidRPr="00E4480E" w:rsidRDefault="00683C61" w:rsidP="00656FE4">
      <w:pPr>
        <w:spacing w:after="0" w:line="240" w:lineRule="auto"/>
        <w:jc w:val="both"/>
        <w:rPr>
          <w:rFonts w:ascii="Sylfaen" w:hAnsi="Sylfaen" w:cs="Times New Roman"/>
        </w:rPr>
      </w:pPr>
      <w:r w:rsidRPr="00E4480E">
        <w:rPr>
          <w:rFonts w:ascii="Sylfaen" w:hAnsi="Sylfaen" w:cs="Times New Roman"/>
        </w:rPr>
        <w:t>Considering the limited capacity of the hospital sector, as well as a limited number of resuscitators and infectious disease specialists (employed 488 resuscitators and 256 infectious disease specialists could provide service to only 1,200 critical and 853 infectious patients per day), social distance</w:t>
      </w:r>
      <w:r w:rsidR="00D87265" w:rsidRPr="00E4480E">
        <w:rPr>
          <w:rFonts w:ascii="Sylfaen" w:hAnsi="Sylfaen" w:cs="Times New Roman"/>
        </w:rPr>
        <w:t xml:space="preserve">, </w:t>
      </w:r>
      <w:r w:rsidR="005837AB" w:rsidRPr="00E4480E">
        <w:rPr>
          <w:rFonts w:ascii="Sylfaen" w:hAnsi="Sylfaen" w:cs="Times New Roman"/>
        </w:rPr>
        <w:t>isolation, was</w:t>
      </w:r>
      <w:r w:rsidRPr="00E4480E">
        <w:rPr>
          <w:rFonts w:ascii="Sylfaen" w:hAnsi="Sylfaen" w:cs="Times New Roman"/>
        </w:rPr>
        <w:t xml:space="preserve"> defined by the </w:t>
      </w:r>
      <w:proofErr w:type="spellStart"/>
      <w:r w:rsidR="00196778" w:rsidRPr="00E4480E">
        <w:rPr>
          <w:rFonts w:ascii="Sylfaen" w:hAnsi="Sylfaen" w:cs="Times New Roman"/>
        </w:rPr>
        <w:t>MoIDPLHSA</w:t>
      </w:r>
      <w:proofErr w:type="spellEnd"/>
      <w:r w:rsidR="005837AB">
        <w:rPr>
          <w:rFonts w:ascii="Sylfaen" w:hAnsi="Sylfaen" w:cs="Times New Roman"/>
        </w:rPr>
        <w:t xml:space="preserve"> as the only efficient way to</w:t>
      </w:r>
      <w:r w:rsidRPr="00E4480E">
        <w:rPr>
          <w:rFonts w:ascii="Sylfaen" w:hAnsi="Sylfaen" w:cs="Times New Roman"/>
        </w:rPr>
        <w:t xml:space="preserve"> respond to the COVID-19.</w:t>
      </w:r>
    </w:p>
    <w:p w14:paraId="7E43CB95" w14:textId="77777777" w:rsidR="00656FE4" w:rsidRPr="00E4480E" w:rsidRDefault="00656FE4" w:rsidP="00656FE4">
      <w:pPr>
        <w:spacing w:after="0" w:line="240" w:lineRule="auto"/>
        <w:jc w:val="both"/>
        <w:rPr>
          <w:rFonts w:ascii="Sylfaen" w:hAnsi="Sylfaen" w:cs="Times New Roman"/>
        </w:rPr>
      </w:pPr>
    </w:p>
    <w:p w14:paraId="09E6027A" w14:textId="77777777" w:rsidR="00683C61" w:rsidRPr="00E4480E" w:rsidRDefault="00683C61" w:rsidP="00656FE4">
      <w:pPr>
        <w:spacing w:after="0" w:line="240" w:lineRule="auto"/>
        <w:jc w:val="both"/>
        <w:rPr>
          <w:rFonts w:ascii="Sylfaen" w:hAnsi="Sylfaen" w:cs="Times New Roman"/>
        </w:rPr>
      </w:pPr>
      <w:r w:rsidRPr="00E4480E">
        <w:rPr>
          <w:rFonts w:ascii="Sylfaen" w:hAnsi="Sylfaen"/>
        </w:rPr>
        <w:t>The mentioned evidences and predictions were major precondition of the national COVID-19 cases management policy, which entailed an unprecedented low prevalence of the virus and fewer human casualties.</w:t>
      </w:r>
    </w:p>
    <w:p w14:paraId="57F9B2CC" w14:textId="77777777" w:rsidR="00683C61" w:rsidRPr="00E4480E" w:rsidRDefault="00683C61" w:rsidP="00656FE4">
      <w:pPr>
        <w:spacing w:after="0" w:line="240" w:lineRule="auto"/>
        <w:jc w:val="both"/>
        <w:rPr>
          <w:rFonts w:ascii="Sylfaen" w:hAnsi="Sylfaen" w:cs="Times New Roman"/>
        </w:rPr>
      </w:pPr>
    </w:p>
    <w:p w14:paraId="214D29F5" w14:textId="2C054733"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Based on the recommendations of the World Health Organization and the U.S. Centers for Disease Control</w:t>
      </w:r>
      <w:r w:rsidRPr="00E4480E">
        <w:rPr>
          <w:rFonts w:ascii="Sylfaen" w:hAnsi="Sylfaen" w:cs="Sylfaen"/>
        </w:rPr>
        <w:t xml:space="preserve"> and Prevention</w:t>
      </w:r>
      <w:r w:rsidRPr="00E4480E">
        <w:rPr>
          <w:rFonts w:ascii="Sylfaen" w:hAnsi="Sylfaen" w:cs="Sylfaen"/>
          <w:lang w:val="ka-GE"/>
        </w:rPr>
        <w:t xml:space="preserve">, </w:t>
      </w:r>
      <w:r w:rsidRPr="00E4480E">
        <w:rPr>
          <w:rStyle w:val="tlid-translation"/>
          <w:rFonts w:ascii="Sylfaen" w:hAnsi="Sylfaen"/>
          <w:lang w:val="en"/>
        </w:rPr>
        <w:t>on January 31</w:t>
      </w:r>
      <w:r w:rsidRPr="00E4480E">
        <w:rPr>
          <w:rStyle w:val="tlid-translation"/>
          <w:rFonts w:ascii="Sylfaen" w:hAnsi="Sylfaen"/>
          <w:vertAlign w:val="superscript"/>
          <w:lang w:val="en"/>
        </w:rPr>
        <w:t>st</w:t>
      </w:r>
      <w:r w:rsidRPr="00E4480E">
        <w:rPr>
          <w:rStyle w:val="tlid-translation"/>
          <w:rFonts w:ascii="Sylfaen" w:hAnsi="Sylfaen"/>
          <w:lang w:val="en"/>
        </w:rPr>
        <w:t>, the definition of COVID</w:t>
      </w:r>
      <w:r w:rsidR="00B75AF5" w:rsidRPr="00E4480E">
        <w:rPr>
          <w:rStyle w:val="tlid-translation"/>
          <w:rFonts w:ascii="Sylfaen" w:hAnsi="Sylfaen"/>
          <w:lang w:val="en"/>
        </w:rPr>
        <w:t>-</w:t>
      </w:r>
      <w:r w:rsidRPr="00E4480E">
        <w:rPr>
          <w:rStyle w:val="tlid-translation"/>
          <w:rFonts w:ascii="Sylfaen" w:hAnsi="Sylfaen"/>
          <w:lang w:val="en"/>
        </w:rPr>
        <w:t>19 infection cases was approved and the country moved to active surveillance</w:t>
      </w:r>
      <w:r w:rsidRPr="00E4480E">
        <w:rPr>
          <w:rFonts w:ascii="Sylfaen" w:hAnsi="Sylfaen" w:cs="Sylfaen"/>
          <w:lang w:val="ka-GE"/>
        </w:rPr>
        <w:t xml:space="preserve">. </w:t>
      </w:r>
      <w:r w:rsidRPr="00E4480E">
        <w:rPr>
          <w:rFonts w:ascii="Sylfaen" w:hAnsi="Sylfaen" w:cs="Sylfaen"/>
        </w:rPr>
        <w:t xml:space="preserve">Emergency operation center was set up at the </w:t>
      </w:r>
      <w:r w:rsidRPr="00E4480E">
        <w:rPr>
          <w:rFonts w:ascii="Sylfaen" w:hAnsi="Sylfaen" w:cs="Sylfaen"/>
          <w:lang w:val="ka-GE"/>
        </w:rPr>
        <w:t>National Center for Disease Control and Public Health.</w:t>
      </w:r>
    </w:p>
    <w:p w14:paraId="284F5A6C" w14:textId="77777777" w:rsidR="00656FE4" w:rsidRPr="00E4480E" w:rsidRDefault="00656FE4" w:rsidP="00656FE4">
      <w:pPr>
        <w:spacing w:after="0" w:line="240" w:lineRule="auto"/>
        <w:jc w:val="both"/>
        <w:rPr>
          <w:rFonts w:ascii="Sylfaen" w:eastAsia="Times New Roman" w:hAnsi="Sylfaen" w:cs="Sylfaen"/>
          <w:noProof/>
        </w:rPr>
      </w:pPr>
    </w:p>
    <w:p w14:paraId="074CA07A" w14:textId="61894073" w:rsidR="00683C61" w:rsidRPr="00E4480E" w:rsidRDefault="00683C61" w:rsidP="00656FE4">
      <w:pPr>
        <w:spacing w:after="0" w:line="240" w:lineRule="auto"/>
        <w:jc w:val="both"/>
        <w:rPr>
          <w:rFonts w:ascii="Sylfaen" w:hAnsi="Sylfaen" w:cs="Sylfaen"/>
          <w:lang w:val="ka-GE"/>
        </w:rPr>
      </w:pPr>
      <w:r w:rsidRPr="00E4480E">
        <w:rPr>
          <w:rFonts w:ascii="Sylfaen" w:hAnsi="Sylfaen" w:cs="Sylfaen"/>
          <w:lang w:val="ka-GE"/>
        </w:rPr>
        <w:t xml:space="preserve">From February 6 to February 14, various methodological recommendations and protocols related to COVID-19 were developed and approved, video lectures were </w:t>
      </w:r>
      <w:r w:rsidR="00B75AF5" w:rsidRPr="00E4480E">
        <w:rPr>
          <w:rFonts w:ascii="Sylfaen" w:hAnsi="Sylfaen" w:cs="Sylfaen"/>
        </w:rPr>
        <w:t xml:space="preserve">launched </w:t>
      </w:r>
      <w:r w:rsidRPr="00E4480E">
        <w:rPr>
          <w:rFonts w:ascii="Sylfaen" w:hAnsi="Sylfaen" w:cs="Sylfaen"/>
          <w:lang w:val="ka-GE"/>
        </w:rPr>
        <w:t xml:space="preserve"> and educational materials were circulated.</w:t>
      </w:r>
    </w:p>
    <w:p w14:paraId="21B5277D" w14:textId="77777777" w:rsidR="00683C61" w:rsidRPr="00E4480E" w:rsidRDefault="00683C61" w:rsidP="00656FE4">
      <w:pPr>
        <w:pStyle w:val="PlainText"/>
        <w:rPr>
          <w:rFonts w:ascii="Sylfaen" w:hAnsi="Sylfaen" w:cs="Sylfaen"/>
          <w:szCs w:val="22"/>
        </w:rPr>
      </w:pPr>
    </w:p>
    <w:p w14:paraId="3DB89E9B" w14:textId="697A5C35" w:rsidR="00683C61" w:rsidRPr="00E4480E" w:rsidRDefault="00683C61" w:rsidP="00656FE4">
      <w:pPr>
        <w:pStyle w:val="PlainText"/>
        <w:jc w:val="both"/>
        <w:rPr>
          <w:rFonts w:ascii="Sylfaen" w:hAnsi="Sylfaen" w:cs="Sylfaen"/>
          <w:szCs w:val="22"/>
        </w:rPr>
      </w:pPr>
      <w:r w:rsidRPr="00E4480E">
        <w:rPr>
          <w:rFonts w:ascii="Sylfaen" w:hAnsi="Sylfaen" w:cs="Sylfaen"/>
          <w:szCs w:val="22"/>
          <w:lang w:val="ka-GE"/>
        </w:rPr>
        <w:t xml:space="preserve">On March 16, </w:t>
      </w:r>
      <w:r w:rsidR="00B75AF5" w:rsidRPr="00E4480E">
        <w:rPr>
          <w:rFonts w:ascii="Sylfaen" w:hAnsi="Sylfaen" w:cs="Sylfaen"/>
          <w:szCs w:val="22"/>
        </w:rPr>
        <w:t xml:space="preserve">the establishment of </w:t>
      </w:r>
      <w:r w:rsidRPr="00E4480E">
        <w:rPr>
          <w:rFonts w:ascii="Sylfaen" w:hAnsi="Sylfaen" w:cs="Sylfaen"/>
          <w:szCs w:val="22"/>
        </w:rPr>
        <w:t>Clinical case management group of novel c</w:t>
      </w:r>
      <w:r w:rsidRPr="00E4480E">
        <w:rPr>
          <w:rFonts w:ascii="Sylfaen" w:hAnsi="Sylfaen" w:cs="Sylfaen"/>
          <w:szCs w:val="22"/>
          <w:lang w:val="ka-GE"/>
        </w:rPr>
        <w:t>oronavirus (SARS-CoV-2) Infectious Disease (COVID-19)</w:t>
      </w:r>
      <w:r w:rsidRPr="00E4480E">
        <w:rPr>
          <w:rFonts w:ascii="Sylfaen" w:hAnsi="Sylfaen" w:cs="Sylfaen"/>
          <w:szCs w:val="22"/>
        </w:rPr>
        <w:t xml:space="preserve"> was approved, which developed a national guideline for the treatment of COVID-19.</w:t>
      </w:r>
    </w:p>
    <w:p w14:paraId="6EA982FD" w14:textId="77777777" w:rsidR="00683C61" w:rsidRPr="00E4480E" w:rsidRDefault="00683C61" w:rsidP="00656FE4">
      <w:pPr>
        <w:pStyle w:val="Heading2"/>
        <w:spacing w:before="0" w:line="240" w:lineRule="auto"/>
        <w:rPr>
          <w:rFonts w:ascii="Sylfaen" w:eastAsiaTheme="minorHAnsi" w:hAnsi="Sylfaen" w:cs="Sylfaen"/>
          <w:color w:val="auto"/>
          <w:sz w:val="22"/>
          <w:szCs w:val="22"/>
        </w:rPr>
      </w:pPr>
    </w:p>
    <w:p w14:paraId="78130637" w14:textId="22AD8ECF" w:rsidR="00683C61" w:rsidRPr="00E4480E" w:rsidRDefault="00683C61" w:rsidP="00656FE4">
      <w:pPr>
        <w:pStyle w:val="Heading2"/>
        <w:spacing w:before="0" w:line="240" w:lineRule="auto"/>
        <w:rPr>
          <w:rFonts w:ascii="Sylfaen" w:hAnsi="Sylfaen"/>
          <w:b/>
          <w:i/>
          <w:color w:val="auto"/>
          <w:sz w:val="22"/>
          <w:szCs w:val="22"/>
          <w:u w:val="single"/>
          <w:lang w:val="ka-GE"/>
        </w:rPr>
      </w:pPr>
      <w:r w:rsidRPr="00E4480E">
        <w:rPr>
          <w:rFonts w:ascii="Sylfaen" w:hAnsi="Sylfaen" w:cs="Sylfaen"/>
          <w:b/>
          <w:i/>
          <w:color w:val="auto"/>
          <w:sz w:val="22"/>
          <w:szCs w:val="22"/>
          <w:u w:val="single"/>
          <w:lang w:val="ka-GE"/>
        </w:rPr>
        <w:t>Laboratory di</w:t>
      </w:r>
      <w:r w:rsidR="00C43858" w:rsidRPr="00E4480E">
        <w:rPr>
          <w:rFonts w:ascii="Sylfaen" w:hAnsi="Sylfaen" w:cs="Sylfaen"/>
          <w:b/>
          <w:i/>
          <w:color w:val="auto"/>
          <w:sz w:val="22"/>
          <w:szCs w:val="22"/>
          <w:u w:val="single"/>
        </w:rPr>
        <w:t>a</w:t>
      </w:r>
      <w:r w:rsidR="005764FD" w:rsidRPr="00E4480E">
        <w:rPr>
          <w:rFonts w:ascii="Sylfaen" w:hAnsi="Sylfaen" w:cs="Sylfaen"/>
          <w:b/>
          <w:i/>
          <w:color w:val="auto"/>
          <w:sz w:val="22"/>
          <w:szCs w:val="22"/>
          <w:u w:val="single"/>
          <w:lang w:val="ka-GE"/>
        </w:rPr>
        <w:t xml:space="preserve">gnostics </w:t>
      </w:r>
      <w:r w:rsidRPr="00E4480E">
        <w:rPr>
          <w:rFonts w:ascii="Sylfaen" w:hAnsi="Sylfaen" w:cs="Sylfaen"/>
          <w:b/>
          <w:i/>
          <w:color w:val="auto"/>
          <w:sz w:val="22"/>
          <w:szCs w:val="22"/>
          <w:u w:val="single"/>
          <w:lang w:val="ka-GE"/>
        </w:rPr>
        <w:t>and testing</w:t>
      </w:r>
    </w:p>
    <w:p w14:paraId="0CE251D0" w14:textId="77777777" w:rsidR="00683C61" w:rsidRPr="00E4480E" w:rsidRDefault="00683C61" w:rsidP="00656FE4">
      <w:pPr>
        <w:spacing w:after="0" w:line="240" w:lineRule="auto"/>
        <w:jc w:val="both"/>
        <w:rPr>
          <w:rFonts w:ascii="Sylfaen" w:hAnsi="Sylfaen"/>
        </w:rPr>
      </w:pPr>
    </w:p>
    <w:p w14:paraId="1A1ED560" w14:textId="7F988DDC" w:rsidR="00656FE4" w:rsidRPr="005837AB" w:rsidRDefault="005837AB" w:rsidP="005837AB">
      <w:pPr>
        <w:spacing w:after="0" w:line="240" w:lineRule="auto"/>
        <w:jc w:val="both"/>
        <w:rPr>
          <w:rStyle w:val="tlid-translation"/>
          <w:rFonts w:ascii="Sylfaen" w:hAnsi="Sylfaen"/>
        </w:rPr>
      </w:pPr>
      <w:r w:rsidRPr="005837AB">
        <w:rPr>
          <w:rStyle w:val="tlid-translation"/>
          <w:rFonts w:ascii="Sylfaen" w:hAnsi="Sylfaen"/>
        </w:rPr>
        <w:t xml:space="preserve">Testing with PCR (polymerase chain reaction) method to detect COVID-19 in Georgia began on January 30 at the Richard G. Lugar Center for Public Health Research. The PCR method is considered </w:t>
      </w:r>
      <w:r w:rsidRPr="005837AB">
        <w:rPr>
          <w:rStyle w:val="tlid-translation"/>
          <w:rFonts w:ascii="Sylfaen" w:hAnsi="Sylfaen"/>
        </w:rPr>
        <w:lastRenderedPageBreak/>
        <w:t>to be a gold standard in the COVID-19 diagnostics. For today, 14 laboratories were conducting PCR testing.</w:t>
      </w:r>
    </w:p>
    <w:p w14:paraId="513D75E2" w14:textId="77777777" w:rsidR="005837AB" w:rsidRDefault="005837AB" w:rsidP="00656FE4">
      <w:pPr>
        <w:widowControl w:val="0"/>
        <w:autoSpaceDE w:val="0"/>
        <w:autoSpaceDN w:val="0"/>
        <w:adjustRightInd w:val="0"/>
        <w:spacing w:after="0" w:line="240" w:lineRule="auto"/>
        <w:ind w:right="113"/>
        <w:jc w:val="both"/>
        <w:rPr>
          <w:rStyle w:val="tlid-translation"/>
          <w:rFonts w:ascii="Sylfaen" w:hAnsi="Sylfaen"/>
          <w:b/>
          <w:i/>
          <w:u w:val="single"/>
        </w:rPr>
      </w:pPr>
    </w:p>
    <w:p w14:paraId="2BEC897C" w14:textId="1A873D0A" w:rsidR="00683C61" w:rsidRPr="00E4480E" w:rsidRDefault="00683C61" w:rsidP="00656FE4">
      <w:pPr>
        <w:widowControl w:val="0"/>
        <w:autoSpaceDE w:val="0"/>
        <w:autoSpaceDN w:val="0"/>
        <w:adjustRightInd w:val="0"/>
        <w:spacing w:after="0" w:line="240" w:lineRule="auto"/>
        <w:ind w:right="113"/>
        <w:jc w:val="both"/>
        <w:rPr>
          <w:rStyle w:val="tlid-translation"/>
          <w:rFonts w:ascii="Sylfaen" w:hAnsi="Sylfaen"/>
          <w:b/>
          <w:i/>
          <w:u w:val="single"/>
        </w:rPr>
      </w:pPr>
      <w:r w:rsidRPr="00E4480E">
        <w:rPr>
          <w:rStyle w:val="tlid-translation"/>
          <w:rFonts w:ascii="Sylfaen" w:hAnsi="Sylfaen"/>
          <w:b/>
          <w:i/>
          <w:u w:val="single"/>
        </w:rPr>
        <w:t xml:space="preserve">Hospital sector </w:t>
      </w:r>
      <w:r w:rsidR="00196778" w:rsidRPr="00E4480E">
        <w:rPr>
          <w:rStyle w:val="tlid-translation"/>
          <w:rFonts w:ascii="Sylfaen" w:hAnsi="Sylfaen"/>
          <w:b/>
          <w:i/>
          <w:u w:val="single"/>
        </w:rPr>
        <w:t>readiness</w:t>
      </w:r>
    </w:p>
    <w:p w14:paraId="2C632A12" w14:textId="77777777" w:rsidR="00656FE4" w:rsidRPr="00E4480E" w:rsidRDefault="00656FE4" w:rsidP="00656FE4">
      <w:pPr>
        <w:widowControl w:val="0"/>
        <w:autoSpaceDE w:val="0"/>
        <w:autoSpaceDN w:val="0"/>
        <w:adjustRightInd w:val="0"/>
        <w:spacing w:after="0" w:line="240" w:lineRule="auto"/>
        <w:ind w:right="113"/>
        <w:jc w:val="both"/>
        <w:rPr>
          <w:rFonts w:ascii="Sylfaen" w:hAnsi="Sylfaen"/>
          <w:b/>
          <w:i/>
          <w:u w:val="single"/>
          <w:shd w:val="clear" w:color="auto" w:fill="F9FAFA"/>
          <w:lang w:val="ka-GE"/>
        </w:rPr>
      </w:pPr>
    </w:p>
    <w:p w14:paraId="0D6BEDEA" w14:textId="77777777" w:rsidR="009F37AD" w:rsidRPr="009F37AD" w:rsidRDefault="009F37AD" w:rsidP="009F37AD">
      <w:pPr>
        <w:pStyle w:val="Heading2"/>
        <w:spacing w:line="240" w:lineRule="auto"/>
        <w:rPr>
          <w:rFonts w:ascii="Sylfaen" w:eastAsiaTheme="minorHAnsi" w:hAnsi="Sylfaen" w:cstheme="minorBidi"/>
          <w:color w:val="auto"/>
          <w:sz w:val="22"/>
          <w:szCs w:val="22"/>
          <w:lang w:val="ka-GE"/>
        </w:rPr>
      </w:pPr>
      <w:r w:rsidRPr="009F37AD">
        <w:rPr>
          <w:rFonts w:ascii="Sylfaen" w:eastAsiaTheme="minorHAnsi" w:hAnsi="Sylfaen" w:cstheme="minorBidi"/>
          <w:color w:val="auto"/>
          <w:sz w:val="22"/>
          <w:szCs w:val="22"/>
          <w:lang w:val="ka-GE"/>
        </w:rPr>
        <w:t>In accordance with the recommendations of the World Health Organization,  in February have conducted an assessment of hospitals readiness in terms of infection control and evaluated conditons and quantity of the ventilators and number of qualified medical staff. 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0092E4C1" w14:textId="77777777" w:rsidR="009F37AD" w:rsidRPr="009F37AD" w:rsidRDefault="009F37AD" w:rsidP="009F37AD">
      <w:pPr>
        <w:pStyle w:val="Heading2"/>
        <w:spacing w:line="240" w:lineRule="auto"/>
        <w:rPr>
          <w:rFonts w:ascii="Sylfaen" w:eastAsiaTheme="minorHAnsi" w:hAnsi="Sylfaen" w:cstheme="minorBidi"/>
          <w:color w:val="auto"/>
          <w:sz w:val="22"/>
          <w:szCs w:val="22"/>
          <w:lang w:val="ka-GE"/>
        </w:rPr>
      </w:pPr>
    </w:p>
    <w:p w14:paraId="1E5E832D" w14:textId="77777777" w:rsidR="009F37AD" w:rsidRPr="009F37AD" w:rsidRDefault="009F37AD" w:rsidP="009F37AD">
      <w:pPr>
        <w:pStyle w:val="Heading2"/>
        <w:spacing w:line="240" w:lineRule="auto"/>
        <w:rPr>
          <w:rFonts w:ascii="Sylfaen" w:eastAsiaTheme="minorHAnsi" w:hAnsi="Sylfaen" w:cstheme="minorBidi"/>
          <w:color w:val="auto"/>
          <w:sz w:val="22"/>
          <w:szCs w:val="22"/>
          <w:lang w:val="ka-GE"/>
        </w:rPr>
      </w:pPr>
      <w:r w:rsidRPr="009F37AD">
        <w:rPr>
          <w:rFonts w:ascii="Sylfaen" w:eastAsiaTheme="minorHAnsi" w:hAnsi="Sylfaen" w:cstheme="minorBidi"/>
          <w:color w:val="auto"/>
          <w:sz w:val="22"/>
          <w:szCs w:val="22"/>
          <w:lang w:val="ka-GE"/>
        </w:rPr>
        <w:t xml:space="preserve">In total, 3,279 beds were mobilized across the country to manage COVID-19 and 1,050 beds were distributed in 16 clinics for the management of fever patients (at least one clinic in all regions). As a result, while the World Bank standard envisages 5-7 critical beds and artificial respiration apparatus for the response to Covid-19, in Georgia it is 7.7 and 8.1 per 10,000 inhabitants, respectively (Gottlieb S., Rivers C., etc. National Coronavirus Response: A road Map to Reopening. American Enterprise Institute).  </w:t>
      </w:r>
    </w:p>
    <w:p w14:paraId="2ADB1EA1" w14:textId="77777777" w:rsidR="009F37AD" w:rsidRPr="009F37AD" w:rsidRDefault="009F37AD" w:rsidP="009F37AD">
      <w:pPr>
        <w:pStyle w:val="Heading2"/>
        <w:spacing w:line="240" w:lineRule="auto"/>
        <w:rPr>
          <w:rFonts w:ascii="Sylfaen" w:eastAsiaTheme="minorHAnsi" w:hAnsi="Sylfaen" w:cstheme="minorBidi"/>
          <w:color w:val="auto"/>
          <w:sz w:val="22"/>
          <w:szCs w:val="22"/>
          <w:lang w:val="ka-GE"/>
        </w:rPr>
      </w:pPr>
    </w:p>
    <w:p w14:paraId="5439E8F1" w14:textId="77777777" w:rsidR="009F37AD" w:rsidRDefault="009F37AD" w:rsidP="009F37AD">
      <w:pPr>
        <w:pStyle w:val="Heading2"/>
        <w:spacing w:before="0" w:line="240" w:lineRule="auto"/>
        <w:rPr>
          <w:rFonts w:ascii="Sylfaen" w:eastAsiaTheme="minorHAnsi" w:hAnsi="Sylfaen" w:cstheme="minorBidi"/>
          <w:color w:val="auto"/>
          <w:sz w:val="22"/>
          <w:szCs w:val="22"/>
          <w:lang w:val="ka-GE"/>
        </w:rPr>
      </w:pPr>
      <w:r w:rsidRPr="009F37AD">
        <w:rPr>
          <w:rFonts w:ascii="Sylfaen" w:eastAsiaTheme="minorHAnsi" w:hAnsi="Sylfaen" w:cstheme="minorBidi"/>
          <w:color w:val="auto"/>
          <w:sz w:val="22"/>
          <w:szCs w:val="22"/>
          <w:lang w:val="ka-GE"/>
        </w:rPr>
        <w:t>According to the Ministerial Order N 01-119 /O of March 24, all patients with confirmed coronavirus disease of any level of severity are subject to hospitalization.</w:t>
      </w:r>
    </w:p>
    <w:p w14:paraId="3CB8B532" w14:textId="77777777" w:rsidR="009F37AD" w:rsidRDefault="009F37AD" w:rsidP="009F37AD">
      <w:pPr>
        <w:pStyle w:val="Heading2"/>
        <w:spacing w:before="0" w:line="240" w:lineRule="auto"/>
        <w:rPr>
          <w:rFonts w:ascii="Sylfaen" w:eastAsiaTheme="minorHAnsi" w:hAnsi="Sylfaen" w:cstheme="minorBidi"/>
          <w:color w:val="auto"/>
          <w:sz w:val="22"/>
          <w:szCs w:val="22"/>
          <w:lang w:val="ka-GE"/>
        </w:rPr>
      </w:pPr>
    </w:p>
    <w:p w14:paraId="1B52DF28" w14:textId="4CAA4F80" w:rsidR="00683C61" w:rsidRPr="00E4480E" w:rsidRDefault="00683C61" w:rsidP="009F37AD">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 xml:space="preserve">Primary Health Care </w:t>
      </w:r>
      <w:r w:rsidRPr="00E4480E">
        <w:rPr>
          <w:rFonts w:ascii="Sylfaen" w:hAnsi="Sylfaen"/>
          <w:b/>
          <w:i/>
          <w:color w:val="auto"/>
          <w:sz w:val="22"/>
          <w:szCs w:val="22"/>
          <w:u w:val="single"/>
          <w:lang w:val="ka-GE"/>
        </w:rPr>
        <w:t xml:space="preserve">and Emergency </w:t>
      </w:r>
      <w:r w:rsidRPr="00E4480E">
        <w:rPr>
          <w:rFonts w:ascii="Sylfaen" w:hAnsi="Sylfaen"/>
          <w:b/>
          <w:i/>
          <w:color w:val="auto"/>
          <w:sz w:val="22"/>
          <w:szCs w:val="22"/>
          <w:u w:val="single"/>
        </w:rPr>
        <w:t>Service Coordination</w:t>
      </w:r>
    </w:p>
    <w:p w14:paraId="5547C9B0" w14:textId="77777777" w:rsidR="00196778" w:rsidRPr="00E4480E" w:rsidRDefault="00196778" w:rsidP="00656FE4">
      <w:pPr>
        <w:spacing w:after="0" w:line="240" w:lineRule="auto"/>
        <w:jc w:val="both"/>
        <w:rPr>
          <w:rFonts w:ascii="Sylfaen" w:hAnsi="Sylfaen"/>
        </w:rPr>
      </w:pPr>
    </w:p>
    <w:p w14:paraId="3E113BB4" w14:textId="518A0689"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In parallel with the preparation of the hospital sector, in order to prevent </w:t>
      </w:r>
      <w:r w:rsidRPr="00E4480E">
        <w:rPr>
          <w:rFonts w:ascii="Sylfaen" w:hAnsi="Sylfaen" w:cs="Sylfaen"/>
        </w:rPr>
        <w:t xml:space="preserve">excessive utilization of emergency service by </w:t>
      </w:r>
      <w:r w:rsidRPr="00E4480E">
        <w:rPr>
          <w:rFonts w:ascii="Sylfaen" w:hAnsi="Sylfaen" w:cs="Sylfaen"/>
          <w:lang w:val="ka-GE"/>
        </w:rPr>
        <w:t>fever and respiratory symptoms</w:t>
      </w:r>
      <w:r w:rsidRPr="00E4480E">
        <w:rPr>
          <w:rFonts w:ascii="Sylfaen" w:hAnsi="Sylfaen" w:cs="Sylfaen"/>
        </w:rPr>
        <w:t xml:space="preserve"> </w:t>
      </w:r>
      <w:r w:rsidR="00C43858" w:rsidRPr="00E4480E">
        <w:rPr>
          <w:rFonts w:ascii="Sylfaen" w:hAnsi="Sylfaen" w:cs="Sylfaen"/>
        </w:rPr>
        <w:t>patients and</w:t>
      </w:r>
      <w:r w:rsidRPr="00E4480E">
        <w:rPr>
          <w:rFonts w:ascii="Sylfaen" w:hAnsi="Sylfaen" w:cs="Sylfaen"/>
        </w:rPr>
        <w:t xml:space="preserve"> to </w:t>
      </w:r>
      <w:r w:rsidRPr="00E4480E">
        <w:rPr>
          <w:rFonts w:ascii="Sylfaen" w:hAnsi="Sylfaen" w:cs="Sylfaen"/>
          <w:lang w:val="ka-GE"/>
        </w:rPr>
        <w:t xml:space="preserve">effectively involve </w:t>
      </w:r>
      <w:r w:rsidRPr="00E4480E">
        <w:rPr>
          <w:rFonts w:ascii="Sylfaen" w:hAnsi="Sylfaen" w:cs="Sylfaen"/>
        </w:rPr>
        <w:t xml:space="preserve">PHC settings in COVID management, </w:t>
      </w:r>
      <w:r w:rsidRPr="00E4480E">
        <w:rPr>
          <w:rFonts w:ascii="Sylfaen" w:hAnsi="Sylfaen" w:cs="Sylfaen"/>
          <w:lang w:val="ka-GE"/>
        </w:rPr>
        <w:t xml:space="preserve">a call forwarding service from </w:t>
      </w:r>
      <w:r w:rsidRPr="00E4480E">
        <w:rPr>
          <w:rFonts w:ascii="Sylfaen" w:hAnsi="Sylfaen" w:cs="Sylfaen"/>
        </w:rPr>
        <w:t xml:space="preserve">emergency hotline </w:t>
      </w:r>
      <w:r w:rsidRPr="00E4480E">
        <w:rPr>
          <w:rFonts w:ascii="Sylfaen" w:hAnsi="Sylfaen" w:cs="Sylfaen"/>
          <w:lang w:val="ka-GE"/>
        </w:rPr>
        <w:t xml:space="preserve">112 to family doctors has been set up. The </w:t>
      </w:r>
      <w:proofErr w:type="spellStart"/>
      <w:r w:rsidR="00196778" w:rsidRPr="00E4480E">
        <w:rPr>
          <w:rFonts w:ascii="Sylfaen" w:hAnsi="Sylfaen" w:cs="Sylfaen"/>
        </w:rPr>
        <w:t>MoIDPLHSA</w:t>
      </w:r>
      <w:proofErr w:type="spellEnd"/>
      <w:r w:rsidRPr="00E4480E">
        <w:rPr>
          <w:rFonts w:ascii="Sylfaen" w:hAnsi="Sylfaen" w:cs="Sylfaen"/>
          <w:lang w:val="ka-GE"/>
        </w:rPr>
        <w:t xml:space="preserve"> already has the practice of using this model during the flu pandemic. 25 primary </w:t>
      </w:r>
      <w:r w:rsidRPr="00E4480E">
        <w:rPr>
          <w:rFonts w:ascii="Sylfaen" w:hAnsi="Sylfaen" w:cs="Sylfaen"/>
        </w:rPr>
        <w:t xml:space="preserve">PHC </w:t>
      </w:r>
      <w:r w:rsidRPr="00E4480E">
        <w:rPr>
          <w:rFonts w:ascii="Sylfaen" w:hAnsi="Sylfaen" w:cs="Sylfaen"/>
          <w:lang w:val="ka-GE"/>
        </w:rPr>
        <w:t xml:space="preserve"> </w:t>
      </w:r>
      <w:r w:rsidRPr="00E4480E">
        <w:rPr>
          <w:rFonts w:ascii="Sylfaen" w:hAnsi="Sylfaen" w:cs="Sylfaen"/>
        </w:rPr>
        <w:t>settings</w:t>
      </w:r>
      <w:r w:rsidRPr="00E4480E">
        <w:rPr>
          <w:rFonts w:ascii="Sylfaen" w:hAnsi="Sylfaen" w:cs="Sylfaen"/>
          <w:lang w:val="ka-GE"/>
        </w:rPr>
        <w:t xml:space="preserve"> in Tbilisi and the regions were involved in the program to fully cover the country's population.</w:t>
      </w:r>
    </w:p>
    <w:p w14:paraId="362C4F45" w14:textId="77777777" w:rsidR="00656FE4" w:rsidRPr="00E4480E" w:rsidRDefault="00656FE4" w:rsidP="00656FE4">
      <w:pPr>
        <w:spacing w:after="0" w:line="240" w:lineRule="auto"/>
        <w:jc w:val="both"/>
        <w:rPr>
          <w:rFonts w:ascii="Sylfaen" w:hAnsi="Sylfaen" w:cs="Sylfaen"/>
        </w:rPr>
      </w:pPr>
    </w:p>
    <w:p w14:paraId="5CE9CC9A" w14:textId="77777777" w:rsidR="00683C61" w:rsidRPr="00E4480E" w:rsidRDefault="00683C61" w:rsidP="00656FE4">
      <w:pPr>
        <w:spacing w:after="0" w:line="240" w:lineRule="auto"/>
        <w:jc w:val="both"/>
        <w:rPr>
          <w:rFonts w:ascii="Sylfaen" w:hAnsi="Sylfaen" w:cs="Sylfaen"/>
          <w:b/>
          <w:i/>
          <w:u w:val="single"/>
        </w:rPr>
      </w:pPr>
      <w:r w:rsidRPr="00E4480E">
        <w:rPr>
          <w:rFonts w:ascii="Sylfaen" w:hAnsi="Sylfaen" w:cs="Sylfaen"/>
          <w:b/>
          <w:i/>
          <w:u w:val="single"/>
          <w:lang w:val="ka-GE"/>
        </w:rPr>
        <w:t>Quarantine Zones</w:t>
      </w:r>
    </w:p>
    <w:p w14:paraId="105B152D" w14:textId="77777777" w:rsidR="00656FE4" w:rsidRPr="00E4480E" w:rsidRDefault="00656FE4" w:rsidP="00656FE4">
      <w:pPr>
        <w:spacing w:after="0" w:line="240" w:lineRule="auto"/>
        <w:jc w:val="both"/>
        <w:rPr>
          <w:rFonts w:ascii="Sylfaen" w:hAnsi="Sylfaen" w:cs="Sylfaen"/>
          <w:b/>
          <w:i/>
          <w:u w:val="single"/>
        </w:rPr>
      </w:pPr>
    </w:p>
    <w:p w14:paraId="11482209" w14:textId="230D27CC"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In order to reduce the health risks </w:t>
      </w:r>
      <w:r w:rsidR="00E50AA3" w:rsidRPr="00E4480E">
        <w:rPr>
          <w:rFonts w:ascii="Sylfaen" w:hAnsi="Sylfaen" w:cs="Sylfaen"/>
        </w:rPr>
        <w:t>to</w:t>
      </w:r>
      <w:r w:rsidRPr="00E4480E">
        <w:rPr>
          <w:rFonts w:ascii="Sylfaen" w:hAnsi="Sylfaen" w:cs="Sylfaen"/>
          <w:lang w:val="ka-GE"/>
        </w:rPr>
        <w:t xml:space="preserve"> the population and spread of the infection, the government started creating quarantine spaces from March 4, which still ensures the placement of  suspicious </w:t>
      </w:r>
      <w:r w:rsidR="00C43858" w:rsidRPr="00E4480E">
        <w:rPr>
          <w:rFonts w:ascii="Sylfaen" w:hAnsi="Sylfaen" w:cs="Sylfaen"/>
        </w:rPr>
        <w:t xml:space="preserve">cases </w:t>
      </w:r>
      <w:r w:rsidRPr="00E4480E">
        <w:rPr>
          <w:rFonts w:ascii="Sylfaen" w:hAnsi="Sylfaen" w:cs="Sylfaen"/>
          <w:lang w:val="ka-GE"/>
        </w:rPr>
        <w:t xml:space="preserve">or </w:t>
      </w:r>
      <w:r w:rsidR="00C43858" w:rsidRPr="00E4480E">
        <w:rPr>
          <w:rFonts w:ascii="Sylfaen" w:hAnsi="Sylfaen" w:cs="Sylfaen"/>
        </w:rPr>
        <w:t xml:space="preserve">the persons with </w:t>
      </w:r>
      <w:r w:rsidRPr="00E4480E">
        <w:rPr>
          <w:rFonts w:ascii="Sylfaen" w:hAnsi="Sylfaen" w:cs="Sylfaen"/>
          <w:lang w:val="ka-GE"/>
        </w:rPr>
        <w:t xml:space="preserve">high risk persons </w:t>
      </w:r>
      <w:r w:rsidR="00C43858" w:rsidRPr="00E4480E">
        <w:rPr>
          <w:rFonts w:ascii="Sylfaen" w:hAnsi="Sylfaen" w:cs="Sylfaen"/>
        </w:rPr>
        <w:t>of</w:t>
      </w:r>
      <w:r w:rsidRPr="00E4480E">
        <w:rPr>
          <w:rFonts w:ascii="Sylfaen" w:hAnsi="Sylfaen" w:cs="Sylfaen"/>
          <w:lang w:val="ka-GE"/>
        </w:rPr>
        <w:t xml:space="preserve"> the COVID-19. The quarantine zone includes 84 hotels across the country, bringing the total to more than 6,500 rooms. On March 23, the </w:t>
      </w:r>
      <w:proofErr w:type="spellStart"/>
      <w:r w:rsidR="00196778" w:rsidRPr="00E4480E">
        <w:rPr>
          <w:rFonts w:ascii="Sylfaen" w:hAnsi="Sylfaen" w:cs="Sylfaen"/>
        </w:rPr>
        <w:t>MoIDPLHSA</w:t>
      </w:r>
      <w:proofErr w:type="spellEnd"/>
      <w:r w:rsidRPr="00E4480E">
        <w:rPr>
          <w:rFonts w:ascii="Sylfaen" w:hAnsi="Sylfaen" w:cs="Sylfaen"/>
          <w:lang w:val="ka-GE"/>
        </w:rPr>
        <w:t xml:space="preserve"> determined </w:t>
      </w:r>
      <w:r w:rsidR="005837AB">
        <w:rPr>
          <w:rFonts w:ascii="Sylfaen" w:hAnsi="Sylfaen" w:cs="Sylfaen"/>
        </w:rPr>
        <w:t>terms</w:t>
      </w:r>
      <w:r w:rsidRPr="00E4480E">
        <w:rPr>
          <w:rFonts w:ascii="Sylfaen" w:hAnsi="Sylfaen" w:cs="Sylfaen"/>
        </w:rPr>
        <w:t xml:space="preserve"> and </w:t>
      </w:r>
      <w:r w:rsidRPr="00E4480E">
        <w:rPr>
          <w:rFonts w:ascii="Sylfaen" w:hAnsi="Sylfaen" w:cs="Sylfaen"/>
          <w:lang w:val="ka-GE"/>
        </w:rPr>
        <w:t>conditions of self-isolation/quarantine</w:t>
      </w:r>
      <w:r w:rsidRPr="00E4480E">
        <w:rPr>
          <w:rFonts w:ascii="Sylfaen" w:hAnsi="Sylfaen" w:cs="Sylfaen"/>
        </w:rPr>
        <w:t>.</w:t>
      </w:r>
    </w:p>
    <w:p w14:paraId="174E8013" w14:textId="77777777" w:rsidR="00683C61" w:rsidRPr="00E4480E" w:rsidRDefault="00683C61" w:rsidP="00656FE4">
      <w:pPr>
        <w:spacing w:after="0" w:line="240" w:lineRule="auto"/>
        <w:jc w:val="both"/>
        <w:rPr>
          <w:rFonts w:ascii="Sylfaen" w:hAnsi="Sylfaen" w:cs="Sylfaen"/>
        </w:rPr>
      </w:pPr>
    </w:p>
    <w:p w14:paraId="39941359" w14:textId="77777777" w:rsidR="00683C61" w:rsidRPr="00E4480E" w:rsidRDefault="00683C61" w:rsidP="00656FE4">
      <w:pPr>
        <w:pStyle w:val="Heading2"/>
        <w:spacing w:before="0" w:line="240" w:lineRule="auto"/>
        <w:rPr>
          <w:rStyle w:val="tlid-translation"/>
          <w:rFonts w:ascii="Sylfaen" w:hAnsi="Sylfaen" w:cs="Sylfaen"/>
          <w:b/>
          <w:i/>
          <w:color w:val="auto"/>
          <w:sz w:val="22"/>
          <w:szCs w:val="22"/>
          <w:u w:val="single"/>
        </w:rPr>
      </w:pPr>
      <w:r w:rsidRPr="00E4480E">
        <w:rPr>
          <w:rStyle w:val="tlid-translation"/>
          <w:rFonts w:ascii="Sylfaen" w:hAnsi="Sylfaen" w:cs="Sylfaen"/>
          <w:b/>
          <w:i/>
          <w:color w:val="auto"/>
          <w:sz w:val="22"/>
          <w:szCs w:val="22"/>
          <w:u w:val="single"/>
          <w:lang w:val="ka-GE"/>
        </w:rPr>
        <w:t>Contact tracing</w:t>
      </w:r>
    </w:p>
    <w:p w14:paraId="00B70AE3" w14:textId="77777777" w:rsidR="00196778" w:rsidRPr="00E4480E" w:rsidRDefault="00196778" w:rsidP="00656FE4">
      <w:pPr>
        <w:spacing w:after="0" w:line="240" w:lineRule="auto"/>
        <w:jc w:val="both"/>
        <w:rPr>
          <w:rFonts w:ascii="Sylfaen" w:hAnsi="Sylfaen"/>
        </w:rPr>
      </w:pPr>
    </w:p>
    <w:p w14:paraId="703BB9B4" w14:textId="77777777" w:rsidR="00683C61" w:rsidRPr="00E4480E" w:rsidRDefault="00683C61" w:rsidP="00656FE4">
      <w:pPr>
        <w:spacing w:after="0" w:line="240" w:lineRule="auto"/>
        <w:jc w:val="both"/>
        <w:rPr>
          <w:rFonts w:ascii="Sylfaen" w:hAnsi="Sylfaen"/>
          <w:bCs/>
        </w:rPr>
      </w:pPr>
      <w:r w:rsidRPr="00E4480E">
        <w:rPr>
          <w:rFonts w:ascii="Sylfaen" w:hAnsi="Sylfaen"/>
          <w:bCs/>
          <w:lang w:val="ka-GE"/>
        </w:rPr>
        <w:t xml:space="preserve">Epidemiological investigation group under the National Center for Disease Control and Public Health and the </w:t>
      </w:r>
      <w:r w:rsidR="00196778" w:rsidRPr="00E4480E">
        <w:rPr>
          <w:rFonts w:ascii="Sylfaen" w:hAnsi="Sylfaen"/>
          <w:bCs/>
        </w:rPr>
        <w:t>municipal</w:t>
      </w:r>
      <w:r w:rsidRPr="00E4480E">
        <w:rPr>
          <w:rFonts w:ascii="Sylfaen" w:hAnsi="Sylfaen"/>
          <w:bCs/>
          <w:lang w:val="ka-GE"/>
        </w:rPr>
        <w:t xml:space="preserve"> Public Health </w:t>
      </w:r>
      <w:r w:rsidRPr="00E4480E">
        <w:rPr>
          <w:rFonts w:ascii="Sylfaen" w:hAnsi="Sylfaen"/>
          <w:bCs/>
        </w:rPr>
        <w:t xml:space="preserve">Centers conduct </w:t>
      </w:r>
      <w:r w:rsidR="00196778" w:rsidRPr="00E4480E">
        <w:rPr>
          <w:rFonts w:ascii="Sylfaen" w:hAnsi="Sylfaen"/>
          <w:bCs/>
        </w:rPr>
        <w:t xml:space="preserve">on a regular basis </w:t>
      </w:r>
      <w:r w:rsidRPr="00E4480E">
        <w:rPr>
          <w:rFonts w:ascii="Sylfaen" w:hAnsi="Sylfaen"/>
          <w:bCs/>
        </w:rPr>
        <w:t xml:space="preserve">contact tracing by </w:t>
      </w:r>
      <w:r w:rsidRPr="00E4480E">
        <w:rPr>
          <w:rFonts w:ascii="Sylfaen" w:hAnsi="Sylfaen"/>
          <w:bCs/>
          <w:lang w:val="ka-GE"/>
        </w:rPr>
        <w:t>compil</w:t>
      </w:r>
      <w:proofErr w:type="spellStart"/>
      <w:r w:rsidRPr="00E4480E">
        <w:rPr>
          <w:rFonts w:ascii="Sylfaen" w:hAnsi="Sylfaen"/>
          <w:bCs/>
        </w:rPr>
        <w:t>in</w:t>
      </w:r>
      <w:r w:rsidR="00196778" w:rsidRPr="00E4480E">
        <w:rPr>
          <w:rFonts w:ascii="Sylfaen" w:hAnsi="Sylfaen"/>
          <w:bCs/>
        </w:rPr>
        <w:t>g</w:t>
      </w:r>
      <w:proofErr w:type="spellEnd"/>
      <w:r w:rsidRPr="00E4480E">
        <w:rPr>
          <w:rFonts w:ascii="Sylfaen" w:hAnsi="Sylfaen"/>
          <w:bCs/>
          <w:lang w:val="ka-GE"/>
        </w:rPr>
        <w:t xml:space="preserve"> a </w:t>
      </w:r>
      <w:r w:rsidRPr="00E4480E">
        <w:rPr>
          <w:rFonts w:ascii="Sylfaen" w:hAnsi="Sylfaen"/>
          <w:bCs/>
          <w:lang w:val="ka-GE"/>
        </w:rPr>
        <w:lastRenderedPageBreak/>
        <w:t xml:space="preserve">"history of contact map" of the patient within 24 hours after the diagnosis of COVID-19 in order to identify people in contact with the confirmed case. </w:t>
      </w:r>
    </w:p>
    <w:p w14:paraId="3E503141" w14:textId="77777777" w:rsidR="00656FE4" w:rsidRPr="00E4480E" w:rsidRDefault="00656FE4" w:rsidP="00656FE4">
      <w:pPr>
        <w:spacing w:after="0" w:line="240" w:lineRule="auto"/>
        <w:jc w:val="both"/>
        <w:rPr>
          <w:rFonts w:ascii="Sylfaen" w:hAnsi="Sylfaen"/>
          <w:bCs/>
        </w:rPr>
      </w:pPr>
    </w:p>
    <w:p w14:paraId="4CA41BAB" w14:textId="2D2E0226"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Application</w:t>
      </w:r>
      <w:r w:rsidR="00F24BD3" w:rsidRPr="00E4480E">
        <w:rPr>
          <w:rFonts w:ascii="Sylfaen" w:hAnsi="Sylfaen"/>
          <w:b/>
          <w:i/>
          <w:color w:val="auto"/>
          <w:sz w:val="22"/>
          <w:szCs w:val="22"/>
          <w:u w:val="single"/>
        </w:rPr>
        <w:t xml:space="preserve"> – STOP COVID - </w:t>
      </w:r>
      <w:r w:rsidRPr="00E4480E">
        <w:rPr>
          <w:rFonts w:ascii="Sylfaen" w:hAnsi="Sylfaen"/>
          <w:b/>
          <w:i/>
          <w:color w:val="auto"/>
          <w:sz w:val="22"/>
          <w:szCs w:val="22"/>
          <w:u w:val="single"/>
        </w:rPr>
        <w:t>for contract tracing of infected patients</w:t>
      </w:r>
      <w:r w:rsidR="00F24BD3" w:rsidRPr="00E4480E">
        <w:rPr>
          <w:rFonts w:ascii="Sylfaen" w:hAnsi="Sylfaen"/>
          <w:b/>
          <w:i/>
          <w:color w:val="auto"/>
          <w:sz w:val="22"/>
          <w:szCs w:val="22"/>
          <w:u w:val="single"/>
        </w:rPr>
        <w:t xml:space="preserve"> </w:t>
      </w:r>
    </w:p>
    <w:p w14:paraId="4EC6498F" w14:textId="77777777" w:rsidR="00196778" w:rsidRPr="00E4480E" w:rsidRDefault="00196778" w:rsidP="00656FE4">
      <w:pPr>
        <w:widowControl w:val="0"/>
        <w:autoSpaceDE w:val="0"/>
        <w:autoSpaceDN w:val="0"/>
        <w:adjustRightInd w:val="0"/>
        <w:spacing w:after="0" w:line="240" w:lineRule="auto"/>
        <w:ind w:right="113"/>
        <w:jc w:val="both"/>
        <w:rPr>
          <w:rFonts w:ascii="Sylfaen" w:hAnsi="Sylfaen"/>
        </w:rPr>
      </w:pPr>
    </w:p>
    <w:p w14:paraId="76A49964" w14:textId="550134E8" w:rsidR="003C7186" w:rsidRDefault="00683C61" w:rsidP="00656FE4">
      <w:pPr>
        <w:widowControl w:val="0"/>
        <w:autoSpaceDE w:val="0"/>
        <w:autoSpaceDN w:val="0"/>
        <w:adjustRightInd w:val="0"/>
        <w:spacing w:after="0" w:line="240" w:lineRule="auto"/>
        <w:ind w:right="113"/>
        <w:jc w:val="both"/>
        <w:rPr>
          <w:rFonts w:ascii="Sylfaen" w:hAnsi="Sylfaen" w:cs="Verdana"/>
          <w:bCs/>
          <w:lang w:val="ka-GE"/>
        </w:rPr>
      </w:pPr>
      <w:r w:rsidRPr="00E4480E">
        <w:rPr>
          <w:rFonts w:ascii="Sylfaen" w:hAnsi="Sylfaen" w:cs="Verdana"/>
          <w:bCs/>
          <w:lang w:val="ka-GE"/>
        </w:rPr>
        <w:t>An application developed by the Austrian non-governmental organization NOVID-20 and the Austrian company Dolphin Technologies, as an important tool for COVID</w:t>
      </w:r>
      <w:r w:rsidR="000B17E8" w:rsidRPr="00E4480E">
        <w:rPr>
          <w:rFonts w:ascii="Sylfaen" w:hAnsi="Sylfaen" w:cs="Verdana"/>
          <w:bCs/>
        </w:rPr>
        <w:t>-</w:t>
      </w:r>
      <w:r w:rsidRPr="00E4480E">
        <w:rPr>
          <w:rFonts w:ascii="Sylfaen" w:hAnsi="Sylfaen" w:cs="Verdana"/>
          <w:bCs/>
          <w:lang w:val="ka-GE"/>
        </w:rPr>
        <w:t xml:space="preserve">19 infected patients’ contact traicing and </w:t>
      </w:r>
      <w:r w:rsidRPr="00E4480E">
        <w:rPr>
          <w:rFonts w:ascii="Sylfaen" w:hAnsi="Sylfaen" w:cs="Verdana"/>
          <w:bCs/>
        </w:rPr>
        <w:t>prevention of</w:t>
      </w:r>
      <w:r w:rsidRPr="00E4480E">
        <w:rPr>
          <w:rFonts w:ascii="Sylfaen" w:hAnsi="Sylfaen" w:cs="Verdana"/>
          <w:bCs/>
          <w:lang w:val="ka-GE"/>
        </w:rPr>
        <w:t xml:space="preserve"> the spread of the virus, is available in Georgia from April 16, 2020. The app allows users to find out if they have been in contact with a person infected with COVID-19. </w:t>
      </w:r>
    </w:p>
    <w:p w14:paraId="6D66916D" w14:textId="59BD414D" w:rsidR="003C7186" w:rsidRPr="003C7186" w:rsidRDefault="003C7186" w:rsidP="00656FE4">
      <w:pPr>
        <w:widowControl w:val="0"/>
        <w:autoSpaceDE w:val="0"/>
        <w:autoSpaceDN w:val="0"/>
        <w:adjustRightInd w:val="0"/>
        <w:spacing w:after="0" w:line="240" w:lineRule="auto"/>
        <w:ind w:right="113"/>
        <w:jc w:val="both"/>
        <w:rPr>
          <w:rFonts w:ascii="Sylfaen" w:hAnsi="Sylfaen" w:cs="Verdana"/>
          <w:bCs/>
        </w:rPr>
      </w:pPr>
      <w:r>
        <w:rPr>
          <w:rFonts w:ascii="Sylfaen" w:hAnsi="Sylfaen" w:cs="Verdana"/>
          <w:bCs/>
        </w:rPr>
        <w:t>With support of this application 10 infected patients have been reviled.</w:t>
      </w:r>
    </w:p>
    <w:p w14:paraId="3E9FA520" w14:textId="77777777" w:rsidR="003C7186" w:rsidRDefault="003C7186" w:rsidP="00656FE4">
      <w:pPr>
        <w:widowControl w:val="0"/>
        <w:autoSpaceDE w:val="0"/>
        <w:autoSpaceDN w:val="0"/>
        <w:adjustRightInd w:val="0"/>
        <w:spacing w:after="0" w:line="240" w:lineRule="auto"/>
        <w:ind w:right="113"/>
        <w:jc w:val="both"/>
        <w:rPr>
          <w:rFonts w:ascii="Sylfaen" w:hAnsi="Sylfaen" w:cs="Verdana"/>
          <w:bCs/>
          <w:lang w:val="ka-GE"/>
        </w:rPr>
      </w:pPr>
    </w:p>
    <w:p w14:paraId="2800D602" w14:textId="4C7EFC3E" w:rsidR="00683C61" w:rsidRPr="00E4480E" w:rsidRDefault="00683C61" w:rsidP="00656FE4">
      <w:pPr>
        <w:widowControl w:val="0"/>
        <w:autoSpaceDE w:val="0"/>
        <w:autoSpaceDN w:val="0"/>
        <w:adjustRightInd w:val="0"/>
        <w:spacing w:after="0" w:line="240" w:lineRule="auto"/>
        <w:ind w:right="113"/>
        <w:jc w:val="both"/>
        <w:rPr>
          <w:rFonts w:ascii="Sylfaen" w:hAnsi="Sylfaen"/>
          <w:shd w:val="clear" w:color="auto" w:fill="F9FAFA"/>
        </w:rPr>
      </w:pPr>
      <w:r w:rsidRPr="00E4480E">
        <w:rPr>
          <w:rFonts w:ascii="Sylfaen" w:hAnsi="Sylfaen" w:cs="Verdana"/>
          <w:bCs/>
          <w:lang w:val="ka-GE"/>
        </w:rPr>
        <w:t xml:space="preserve">The app is available for iOS and Android users. </w:t>
      </w:r>
      <w:r w:rsidR="00F24BD3" w:rsidRPr="00E4480E">
        <w:rPr>
          <w:rFonts w:ascii="Sylfaen" w:hAnsi="Sylfaen" w:cs="Verdana"/>
          <w:bCs/>
        </w:rPr>
        <w:t>STOP COVID</w:t>
      </w:r>
      <w:r w:rsidRPr="00E4480E">
        <w:rPr>
          <w:rFonts w:ascii="Sylfaen" w:hAnsi="Sylfaen" w:cs="Verdana"/>
          <w:bCs/>
          <w:lang w:val="ka-GE"/>
        </w:rPr>
        <w:t xml:space="preserve"> can be downloaded for Android users - </w:t>
      </w:r>
      <w:r w:rsidR="00484F7C" w:rsidRPr="00E4480E">
        <w:rPr>
          <w:rFonts w:ascii="Sylfaen" w:hAnsi="Sylfaen"/>
        </w:rPr>
        <w:fldChar w:fldCharType="begin"/>
      </w:r>
      <w:r w:rsidR="00484F7C" w:rsidRPr="00E4480E">
        <w:rPr>
          <w:rFonts w:ascii="Sylfaen" w:hAnsi="Sylfaen"/>
        </w:rPr>
        <w:instrText xml:space="preserve"> HYPERLINK "https://bit.ly/3bkYphX" </w:instrText>
      </w:r>
      <w:r w:rsidR="00484F7C" w:rsidRPr="00E4480E">
        <w:rPr>
          <w:rFonts w:ascii="Sylfaen" w:hAnsi="Sylfaen"/>
        </w:rPr>
        <w:fldChar w:fldCharType="separate"/>
      </w:r>
      <w:r w:rsidRPr="00E4480E">
        <w:rPr>
          <w:rFonts w:ascii="Sylfaen" w:hAnsi="Sylfaen" w:cs="Verdana"/>
          <w:bCs/>
          <w:lang w:val="ka-GE"/>
        </w:rPr>
        <w:t>https://bit.ly/3bkYphX</w:t>
      </w:r>
      <w:r w:rsidR="00484F7C" w:rsidRPr="00E4480E">
        <w:rPr>
          <w:rFonts w:ascii="Sylfaen" w:hAnsi="Sylfaen" w:cs="Verdana"/>
          <w:bCs/>
          <w:lang w:val="ka-GE"/>
        </w:rPr>
        <w:fldChar w:fldCharType="end"/>
      </w:r>
      <w:r w:rsidR="00F24BD3" w:rsidRPr="00E4480E">
        <w:rPr>
          <w:rFonts w:ascii="Sylfaen" w:hAnsi="Sylfaen" w:cs="Verdana"/>
          <w:bCs/>
          <w:lang w:val="ka-GE"/>
        </w:rPr>
        <w:t xml:space="preserve"> and</w:t>
      </w:r>
      <w:r w:rsidRPr="00E4480E">
        <w:rPr>
          <w:rFonts w:ascii="Sylfaen" w:hAnsi="Sylfaen" w:cs="Verdana"/>
          <w:bCs/>
          <w:lang w:val="ka-GE"/>
        </w:rPr>
        <w:t xml:space="preserve"> iOS users from - </w:t>
      </w:r>
      <w:r w:rsidR="00484F7C" w:rsidRPr="00E4480E">
        <w:rPr>
          <w:rFonts w:ascii="Sylfaen" w:hAnsi="Sylfaen"/>
        </w:rPr>
        <w:fldChar w:fldCharType="begin"/>
      </w:r>
      <w:r w:rsidR="00484F7C" w:rsidRPr="00E4480E">
        <w:rPr>
          <w:rFonts w:ascii="Sylfaen" w:hAnsi="Sylfaen"/>
        </w:rPr>
        <w:instrText xml:space="preserve"> HYPERLINK "https://apple.co/2V92MXw" </w:instrText>
      </w:r>
      <w:r w:rsidR="00484F7C" w:rsidRPr="00E4480E">
        <w:rPr>
          <w:rFonts w:ascii="Sylfaen" w:hAnsi="Sylfaen"/>
        </w:rPr>
        <w:fldChar w:fldCharType="separate"/>
      </w:r>
      <w:r w:rsidRPr="00E4480E">
        <w:rPr>
          <w:rFonts w:ascii="Sylfaen" w:hAnsi="Sylfaen" w:cs="Verdana"/>
          <w:bCs/>
          <w:lang w:val="ka-GE"/>
        </w:rPr>
        <w:t>https://apple.co/2V92MXw</w:t>
      </w:r>
      <w:r w:rsidR="00484F7C" w:rsidRPr="00E4480E">
        <w:rPr>
          <w:rFonts w:ascii="Sylfaen" w:hAnsi="Sylfaen" w:cs="Verdana"/>
          <w:bCs/>
          <w:lang w:val="ka-GE"/>
        </w:rPr>
        <w:fldChar w:fldCharType="end"/>
      </w:r>
      <w:r w:rsidRPr="00E4480E">
        <w:rPr>
          <w:rFonts w:ascii="Sylfaen" w:hAnsi="Sylfaen" w:cs="Verdana"/>
          <w:bCs/>
          <w:lang w:val="ka-GE"/>
        </w:rPr>
        <w:t xml:space="preserve"> the links.</w:t>
      </w:r>
    </w:p>
    <w:p w14:paraId="431EC326" w14:textId="77777777" w:rsidR="00683C61" w:rsidRPr="00E4480E" w:rsidRDefault="00683C61" w:rsidP="00656FE4">
      <w:pPr>
        <w:pStyle w:val="Heading2"/>
        <w:spacing w:before="0" w:line="240" w:lineRule="auto"/>
        <w:rPr>
          <w:rFonts w:ascii="Sylfaen" w:eastAsiaTheme="minorHAnsi" w:hAnsi="Sylfaen" w:cs="Sylfaen"/>
          <w:b/>
          <w:color w:val="auto"/>
          <w:sz w:val="22"/>
          <w:szCs w:val="22"/>
        </w:rPr>
      </w:pPr>
    </w:p>
    <w:p w14:paraId="0E315A08" w14:textId="77777777"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cs="Sylfaen"/>
          <w:b/>
          <w:i/>
          <w:color w:val="auto"/>
          <w:sz w:val="22"/>
          <w:szCs w:val="22"/>
          <w:u w:val="single"/>
          <w:lang w:val="ka-GE"/>
        </w:rPr>
        <w:t>Communication campaign related to COVID-19</w:t>
      </w:r>
    </w:p>
    <w:p w14:paraId="1657947D" w14:textId="77777777" w:rsidR="00196778" w:rsidRPr="00E4480E" w:rsidRDefault="00196778" w:rsidP="00656FE4">
      <w:pPr>
        <w:spacing w:after="0" w:line="240" w:lineRule="auto"/>
        <w:jc w:val="both"/>
        <w:rPr>
          <w:rFonts w:ascii="Sylfaen" w:hAnsi="Sylfaen" w:cs="Sylfaen"/>
        </w:rPr>
      </w:pPr>
    </w:p>
    <w:p w14:paraId="38E84000" w14:textId="527BBAC5" w:rsidR="00683C61" w:rsidRPr="00E4480E" w:rsidRDefault="00683C61" w:rsidP="00656FE4">
      <w:pPr>
        <w:spacing w:after="0" w:line="240" w:lineRule="auto"/>
        <w:jc w:val="both"/>
        <w:rPr>
          <w:rStyle w:val="tlid-translation"/>
          <w:rFonts w:ascii="Sylfaen" w:hAnsi="Sylfaen" w:cs="Sylfaen"/>
        </w:rPr>
      </w:pPr>
      <w:r w:rsidRPr="00E4480E">
        <w:rPr>
          <w:rStyle w:val="tlid-translation"/>
          <w:rFonts w:ascii="Sylfaen" w:hAnsi="Sylfaen" w:cs="Sylfaen"/>
        </w:rPr>
        <w:t xml:space="preserve">Informational and educational materials were prepared, published and disseminated, including for ethnic minorities in Armenian and Azerbaijani languages; </w:t>
      </w:r>
      <w:r w:rsidR="008E1B26" w:rsidRPr="00E4480E">
        <w:rPr>
          <w:rStyle w:val="tlid-translation"/>
          <w:rFonts w:ascii="Sylfaen" w:hAnsi="Sylfaen" w:cs="Sylfaen"/>
        </w:rPr>
        <w:t>e</w:t>
      </w:r>
      <w:r w:rsidRPr="00E4480E">
        <w:rPr>
          <w:rStyle w:val="tlid-translation"/>
          <w:rFonts w:ascii="Sylfaen" w:hAnsi="Sylfaen" w:cs="Sylfaen"/>
        </w:rPr>
        <w:t>vidence-based educational materials from CDC, WHO and other international sources are being translated and adapted continuously. Visual materials, educational posts, infographics, video materials were</w:t>
      </w:r>
      <w:r w:rsidR="008E1B26" w:rsidRPr="00E4480E">
        <w:rPr>
          <w:rStyle w:val="tlid-translation"/>
          <w:rFonts w:ascii="Sylfaen" w:hAnsi="Sylfaen" w:cs="Sylfaen"/>
        </w:rPr>
        <w:t xml:space="preserve"> developed</w:t>
      </w:r>
      <w:r w:rsidRPr="00E4480E">
        <w:rPr>
          <w:rStyle w:val="tlid-translation"/>
          <w:rFonts w:ascii="Sylfaen" w:hAnsi="Sylfaen" w:cs="Sylfaen"/>
        </w:rPr>
        <w:t xml:space="preserve"> and disseminated through the social network.</w:t>
      </w:r>
    </w:p>
    <w:p w14:paraId="30BB6585" w14:textId="77777777" w:rsidR="00683C61" w:rsidRPr="00E4480E" w:rsidRDefault="00683C61" w:rsidP="00656FE4">
      <w:pPr>
        <w:autoSpaceDE w:val="0"/>
        <w:autoSpaceDN w:val="0"/>
        <w:adjustRightInd w:val="0"/>
        <w:spacing w:after="0" w:line="240" w:lineRule="auto"/>
        <w:rPr>
          <w:rFonts w:ascii="Sylfaen" w:hAnsi="Sylfaen" w:cs="Sylfaen"/>
          <w:lang w:val="ka-GE"/>
        </w:rPr>
      </w:pPr>
    </w:p>
    <w:p w14:paraId="20326899" w14:textId="77777777"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lang w:val="ka-GE"/>
        </w:rPr>
        <w:t xml:space="preserve">Hotline </w:t>
      </w:r>
      <w:r w:rsidRPr="00E4480E">
        <w:rPr>
          <w:rFonts w:ascii="Sylfaen" w:hAnsi="Sylfaen" w:cs="Sylfaen"/>
          <w:b/>
          <w:i/>
          <w:color w:val="auto"/>
          <w:sz w:val="22"/>
          <w:szCs w:val="22"/>
          <w:u w:val="single"/>
        </w:rPr>
        <w:t>in the</w:t>
      </w:r>
      <w:r w:rsidRPr="00E4480E">
        <w:rPr>
          <w:rFonts w:ascii="Sylfaen" w:hAnsi="Sylfaen" w:cs="Sylfaen"/>
          <w:b/>
          <w:i/>
          <w:color w:val="auto"/>
          <w:sz w:val="22"/>
          <w:szCs w:val="22"/>
          <w:u w:val="single"/>
          <w:lang w:val="ka-GE"/>
        </w:rPr>
        <w:t xml:space="preserve"> management </w:t>
      </w:r>
      <w:r w:rsidRPr="00E4480E">
        <w:rPr>
          <w:rFonts w:ascii="Sylfaen" w:hAnsi="Sylfaen" w:cs="Sylfaen"/>
          <w:b/>
          <w:i/>
          <w:color w:val="auto"/>
          <w:sz w:val="22"/>
          <w:szCs w:val="22"/>
          <w:u w:val="single"/>
        </w:rPr>
        <w:t xml:space="preserve">of </w:t>
      </w:r>
      <w:r w:rsidRPr="00E4480E">
        <w:rPr>
          <w:rFonts w:ascii="Sylfaen" w:hAnsi="Sylfaen" w:cs="Sylfaen"/>
          <w:b/>
          <w:i/>
          <w:color w:val="auto"/>
          <w:sz w:val="22"/>
          <w:szCs w:val="22"/>
          <w:u w:val="single"/>
          <w:lang w:val="ka-GE"/>
        </w:rPr>
        <w:t>COVID-19</w:t>
      </w:r>
    </w:p>
    <w:p w14:paraId="48E381C9" w14:textId="77777777" w:rsidR="00683C61" w:rsidRPr="00E4480E" w:rsidRDefault="00683C61" w:rsidP="00656FE4">
      <w:pPr>
        <w:spacing w:after="0" w:line="240" w:lineRule="auto"/>
        <w:rPr>
          <w:rFonts w:ascii="Sylfaen" w:hAnsi="Sylfaen"/>
        </w:rPr>
      </w:pPr>
    </w:p>
    <w:p w14:paraId="5AF6CB71" w14:textId="5CA85FCF" w:rsidR="00683C61" w:rsidRPr="00E4480E" w:rsidRDefault="00683C61" w:rsidP="00656FE4">
      <w:pPr>
        <w:spacing w:after="0" w:line="240" w:lineRule="auto"/>
        <w:jc w:val="both"/>
        <w:rPr>
          <w:rStyle w:val="tlid-translation"/>
          <w:rFonts w:ascii="Sylfaen" w:hAnsi="Sylfaen" w:cstheme="minorHAnsi"/>
        </w:rPr>
      </w:pPr>
      <w:r w:rsidRPr="00E4480E">
        <w:rPr>
          <w:rFonts w:ascii="Sylfaen" w:hAnsi="Sylfaen"/>
          <w:lang w:val="ka-GE"/>
        </w:rPr>
        <w:t>Proper m</w:t>
      </w:r>
      <w:r w:rsidRPr="00E4480E">
        <w:rPr>
          <w:rStyle w:val="tlid-translation"/>
          <w:rFonts w:ascii="Sylfaen" w:hAnsi="Sylfaen" w:cstheme="minorHAnsi"/>
          <w:lang w:val="ka-GE"/>
        </w:rPr>
        <w:t xml:space="preserve">anagement of hotline calls has significantly contributed to avoiding non-purposeful referral of patients to medical facilities. </w:t>
      </w:r>
      <w:r w:rsidRPr="00E4480E">
        <w:rPr>
          <w:rStyle w:val="tlid-translation"/>
          <w:rFonts w:ascii="Sylfaen" w:hAnsi="Sylfaen" w:cstheme="minorHAnsi"/>
        </w:rPr>
        <w:t xml:space="preserve">At the initial stage of the pandemic, under  the conditions of informational shortage and panic, the majority of the population’s calls was being directed exactly to 116 001 (Hotline of the National Center for Disease Control and Public Health) and 1505 (Hotline of the Ministry of IDPs from the Occupied Territories, </w:t>
      </w:r>
      <w:proofErr w:type="spellStart"/>
      <w:r w:rsidRPr="00E4480E">
        <w:rPr>
          <w:rStyle w:val="tlid-translation"/>
          <w:rFonts w:ascii="Sylfaen" w:hAnsi="Sylfaen" w:cstheme="minorHAnsi"/>
        </w:rPr>
        <w:t>Labo</w:t>
      </w:r>
      <w:r w:rsidR="00196778" w:rsidRPr="00E4480E">
        <w:rPr>
          <w:rStyle w:val="tlid-translation"/>
          <w:rFonts w:ascii="Sylfaen" w:hAnsi="Sylfaen" w:cstheme="minorHAnsi"/>
        </w:rPr>
        <w:t>u</w:t>
      </w:r>
      <w:r w:rsidRPr="00E4480E">
        <w:rPr>
          <w:rStyle w:val="tlid-translation"/>
          <w:rFonts w:ascii="Sylfaen" w:hAnsi="Sylfaen" w:cstheme="minorHAnsi"/>
        </w:rPr>
        <w:t>r</w:t>
      </w:r>
      <w:proofErr w:type="spellEnd"/>
      <w:r w:rsidRPr="00E4480E">
        <w:rPr>
          <w:rStyle w:val="tlid-translation"/>
          <w:rFonts w:ascii="Sylfaen" w:hAnsi="Sylfaen" w:cstheme="minorHAnsi"/>
        </w:rPr>
        <w:t>, Health and Social Affairs of Georgia).</w:t>
      </w:r>
    </w:p>
    <w:p w14:paraId="427062F0" w14:textId="77777777" w:rsidR="00CA5248" w:rsidRPr="00E4480E" w:rsidRDefault="00CA5248" w:rsidP="00656FE4">
      <w:pPr>
        <w:spacing w:after="0" w:line="240" w:lineRule="auto"/>
        <w:jc w:val="both"/>
        <w:rPr>
          <w:rFonts w:ascii="Sylfaen" w:hAnsi="Sylfaen"/>
        </w:rPr>
      </w:pPr>
    </w:p>
    <w:p w14:paraId="565D7C04" w14:textId="77777777" w:rsidR="00683C61" w:rsidRPr="00E4480E" w:rsidRDefault="00683C61" w:rsidP="00656FE4">
      <w:pPr>
        <w:spacing w:after="0" w:line="240" w:lineRule="auto"/>
        <w:jc w:val="both"/>
        <w:rPr>
          <w:rFonts w:ascii="Sylfaen" w:hAnsi="Sylfaen"/>
          <w:b/>
        </w:rPr>
      </w:pPr>
      <w:r w:rsidRPr="00E4480E">
        <w:rPr>
          <w:rFonts w:ascii="Sylfaen" w:hAnsi="Sylfaen"/>
          <w:b/>
        </w:rPr>
        <w:t>Foreign Governments/donor organizations support</w:t>
      </w:r>
    </w:p>
    <w:p w14:paraId="5B6B898E" w14:textId="77777777" w:rsidR="00656FE4" w:rsidRPr="00E4480E" w:rsidRDefault="00656FE4" w:rsidP="00656FE4">
      <w:pPr>
        <w:spacing w:after="0" w:line="240" w:lineRule="auto"/>
        <w:jc w:val="both"/>
        <w:rPr>
          <w:rFonts w:ascii="Sylfaen" w:hAnsi="Sylfaen"/>
          <w:b/>
        </w:rPr>
      </w:pPr>
    </w:p>
    <w:p w14:paraId="364EF5BD" w14:textId="1DF9404B" w:rsidR="007D2F7C" w:rsidRPr="005837AB" w:rsidRDefault="00683C61" w:rsidP="005837AB">
      <w:pPr>
        <w:spacing w:after="0" w:line="240" w:lineRule="auto"/>
        <w:jc w:val="both"/>
        <w:rPr>
          <w:rFonts w:ascii="Sylfaen" w:hAnsi="Sylfaen"/>
          <w:color w:val="212121"/>
        </w:rPr>
      </w:pPr>
      <w:bookmarkStart w:id="0" w:name="_GoBack"/>
      <w:bookmarkEnd w:id="0"/>
      <w:r w:rsidRPr="00E4480E">
        <w:rPr>
          <w:rFonts w:ascii="Sylfaen" w:hAnsi="Sylfaen"/>
        </w:rPr>
        <w:t xml:space="preserve">The Ministry of IDPs from the Occupied Territories, </w:t>
      </w:r>
      <w:proofErr w:type="spellStart"/>
      <w:r w:rsidRPr="00E4480E">
        <w:rPr>
          <w:rFonts w:ascii="Sylfaen" w:hAnsi="Sylfaen"/>
        </w:rPr>
        <w:t>Labour</w:t>
      </w:r>
      <w:proofErr w:type="spellEnd"/>
      <w:r w:rsidRPr="00E4480E">
        <w:rPr>
          <w:rFonts w:ascii="Sylfaen" w:hAnsi="Sylfaen"/>
        </w:rPr>
        <w:t>, Health and Social Affairs of Georgia expresses special gratitude to all international partners (</w:t>
      </w:r>
      <w:r w:rsidR="005764FD" w:rsidRPr="00E4480E">
        <w:rPr>
          <w:rFonts w:ascii="Sylfaen" w:hAnsi="Sylfaen"/>
        </w:rPr>
        <w:t xml:space="preserve">including </w:t>
      </w:r>
      <w:r w:rsidRPr="00E4480E">
        <w:rPr>
          <w:rFonts w:ascii="Sylfaen" w:hAnsi="Sylfaen"/>
        </w:rPr>
        <w:t xml:space="preserve">governments of </w:t>
      </w:r>
      <w:r w:rsidR="00780870" w:rsidRPr="00E4480E">
        <w:rPr>
          <w:rFonts w:ascii="Sylfaen" w:hAnsi="Sylfaen"/>
        </w:rPr>
        <w:t xml:space="preserve">the </w:t>
      </w:r>
      <w:r w:rsidRPr="00E4480E">
        <w:rPr>
          <w:rFonts w:ascii="Sylfaen" w:hAnsi="Sylfaen"/>
        </w:rPr>
        <w:t>United States,</w:t>
      </w:r>
      <w:r w:rsidR="00CA5248" w:rsidRPr="00E4480E">
        <w:rPr>
          <w:rFonts w:ascii="Sylfaen" w:hAnsi="Sylfaen"/>
        </w:rPr>
        <w:t xml:space="preserve"> </w:t>
      </w:r>
      <w:r w:rsidR="00C656D2" w:rsidRPr="00E4480E">
        <w:rPr>
          <w:rFonts w:ascii="Sylfaen" w:hAnsi="Sylfaen"/>
        </w:rPr>
        <w:t>German</w:t>
      </w:r>
      <w:r w:rsidR="009346C3" w:rsidRPr="00E4480E">
        <w:rPr>
          <w:rFonts w:ascii="Sylfaen" w:hAnsi="Sylfaen"/>
        </w:rPr>
        <w:t>y</w:t>
      </w:r>
      <w:r w:rsidR="00C656D2" w:rsidRPr="00E4480E">
        <w:rPr>
          <w:rFonts w:ascii="Sylfaen" w:hAnsi="Sylfaen"/>
        </w:rPr>
        <w:t xml:space="preserve">, </w:t>
      </w:r>
      <w:r w:rsidR="00C67CBA" w:rsidRPr="00E4480E">
        <w:rPr>
          <w:rFonts w:ascii="Sylfaen" w:hAnsi="Sylfaen"/>
        </w:rPr>
        <w:t xml:space="preserve">China, </w:t>
      </w:r>
      <w:r w:rsidR="00CA5248" w:rsidRPr="00E4480E">
        <w:rPr>
          <w:rFonts w:ascii="Sylfaen" w:hAnsi="Sylfaen"/>
        </w:rPr>
        <w:t>Japan</w:t>
      </w:r>
      <w:r w:rsidR="00DB05A9" w:rsidRPr="00E4480E">
        <w:rPr>
          <w:rFonts w:ascii="Sylfaen" w:hAnsi="Sylfaen"/>
        </w:rPr>
        <w:t>,</w:t>
      </w:r>
      <w:r w:rsidRPr="00E4480E">
        <w:rPr>
          <w:rFonts w:ascii="Sylfaen" w:hAnsi="Sylfaen"/>
        </w:rPr>
        <w:t xml:space="preserve"> </w:t>
      </w:r>
      <w:r w:rsidR="00C656D2" w:rsidRPr="00E4480E">
        <w:rPr>
          <w:rFonts w:ascii="Sylfaen" w:hAnsi="Sylfaen"/>
        </w:rPr>
        <w:t xml:space="preserve">Korea, </w:t>
      </w:r>
      <w:r w:rsidRPr="00E4480E">
        <w:rPr>
          <w:rFonts w:ascii="Sylfaen" w:hAnsi="Sylfaen"/>
        </w:rPr>
        <w:t>Estonia, Bulgaria, Lithuania</w:t>
      </w:r>
      <w:r w:rsidR="00C67CBA" w:rsidRPr="00E4480E">
        <w:rPr>
          <w:rFonts w:ascii="Sylfaen" w:hAnsi="Sylfaen"/>
        </w:rPr>
        <w:t xml:space="preserve">, </w:t>
      </w:r>
      <w:r w:rsidR="00C67CBA" w:rsidRPr="00E4480E">
        <w:rPr>
          <w:rFonts w:ascii="Sylfaen" w:hAnsi="Sylfaen" w:cs="Arial"/>
          <w:shd w:val="clear" w:color="auto" w:fill="FFFFFF"/>
        </w:rPr>
        <w:t>Czech Republic</w:t>
      </w:r>
      <w:r w:rsidR="00C67CBA" w:rsidRPr="00E4480E">
        <w:rPr>
          <w:rFonts w:ascii="Sylfaen" w:hAnsi="Sylfaen" w:cs="Arial"/>
          <w:shd w:val="clear" w:color="auto" w:fill="FFFFFF"/>
          <w:lang w:val="ka-GE"/>
        </w:rPr>
        <w:t>,</w:t>
      </w:r>
      <w:r w:rsidR="00C67CBA" w:rsidRPr="00E4480E">
        <w:rPr>
          <w:rFonts w:ascii="Sylfaen" w:hAnsi="Sylfaen"/>
        </w:rPr>
        <w:t xml:space="preserve"> </w:t>
      </w:r>
      <w:r w:rsidR="009346C3" w:rsidRPr="00E4480E">
        <w:rPr>
          <w:rFonts w:ascii="Sylfaen" w:hAnsi="Sylfaen"/>
        </w:rPr>
        <w:t xml:space="preserve">Sweden, </w:t>
      </w:r>
      <w:r w:rsidR="00366CB9" w:rsidRPr="00E4480E">
        <w:rPr>
          <w:rFonts w:ascii="Sylfaen" w:hAnsi="Sylfaen"/>
        </w:rPr>
        <w:t xml:space="preserve">Great Britain, </w:t>
      </w:r>
      <w:r w:rsidR="000975B0" w:rsidRPr="00E4480E">
        <w:rPr>
          <w:rFonts w:ascii="Sylfaen" w:hAnsi="Sylfaen"/>
        </w:rPr>
        <w:t xml:space="preserve">France, </w:t>
      </w:r>
      <w:r w:rsidR="00C67CBA" w:rsidRPr="00E4480E">
        <w:rPr>
          <w:rFonts w:ascii="Sylfaen" w:hAnsi="Sylfaen"/>
        </w:rPr>
        <w:t>Turkey</w:t>
      </w:r>
      <w:r w:rsidR="00A46B8A" w:rsidRPr="00E4480E">
        <w:rPr>
          <w:rFonts w:ascii="Sylfaen" w:hAnsi="Sylfaen" w:cs="Arial"/>
          <w:shd w:val="clear" w:color="auto" w:fill="FFFFFF"/>
        </w:rPr>
        <w:t xml:space="preserve">; </w:t>
      </w:r>
      <w:r w:rsidR="000975B0" w:rsidRPr="00E4480E">
        <w:rPr>
          <w:rFonts w:ascii="Sylfaen" w:hAnsi="Sylfaen" w:cs="Arial"/>
          <w:shd w:val="clear" w:color="auto" w:fill="FFFFFF"/>
        </w:rPr>
        <w:t xml:space="preserve">and international/donor organizations: </w:t>
      </w:r>
      <w:r w:rsidR="00E4480E">
        <w:rPr>
          <w:rFonts w:ascii="Sylfaen" w:hAnsi="Sylfaen" w:cs="Arial"/>
          <w:shd w:val="clear" w:color="auto" w:fill="FFFFFF"/>
        </w:rPr>
        <w:t>World Bank</w:t>
      </w:r>
      <w:r w:rsidR="00A46B8A" w:rsidRPr="00E4480E">
        <w:rPr>
          <w:rFonts w:ascii="Sylfaen" w:hAnsi="Sylfaen" w:cs="Arial"/>
          <w:shd w:val="clear" w:color="auto" w:fill="FFFFFF"/>
        </w:rPr>
        <w:t xml:space="preserve">, </w:t>
      </w:r>
      <w:r w:rsidRPr="00E4480E">
        <w:rPr>
          <w:rFonts w:ascii="Sylfaen" w:hAnsi="Sylfaen" w:cs="Arial"/>
          <w:shd w:val="clear" w:color="auto" w:fill="FFFFFF"/>
        </w:rPr>
        <w:t xml:space="preserve">USAID, CDC, DTRA, WRAIR, DOD, ODC, </w:t>
      </w:r>
      <w:r w:rsidR="00DB05A9" w:rsidRPr="00E4480E">
        <w:rPr>
          <w:rFonts w:ascii="Sylfaen" w:hAnsi="Sylfaen" w:cs="Arial"/>
          <w:shd w:val="clear" w:color="auto" w:fill="FFFFFF"/>
        </w:rPr>
        <w:t>INL</w:t>
      </w:r>
      <w:r w:rsidR="00C656D2" w:rsidRPr="00E4480E">
        <w:rPr>
          <w:rFonts w:ascii="Sylfaen" w:hAnsi="Sylfaen" w:cs="Arial"/>
          <w:shd w:val="clear" w:color="auto" w:fill="FFFFFF"/>
        </w:rPr>
        <w:t>,</w:t>
      </w:r>
      <w:r w:rsidR="00DB05A9" w:rsidRPr="00E4480E">
        <w:rPr>
          <w:rFonts w:ascii="Sylfaen" w:hAnsi="Sylfaen" w:cs="Arial"/>
          <w:shd w:val="clear" w:color="auto" w:fill="FFFFFF"/>
        </w:rPr>
        <w:t xml:space="preserve"> </w:t>
      </w:r>
      <w:r w:rsidRPr="00E4480E">
        <w:rPr>
          <w:rFonts w:ascii="Sylfaen" w:hAnsi="Sylfaen" w:cs="Arial"/>
          <w:shd w:val="clear" w:color="auto" w:fill="FFFFFF"/>
        </w:rPr>
        <w:t xml:space="preserve">IAEA, WHO, </w:t>
      </w:r>
      <w:r w:rsidR="000975B0" w:rsidRPr="00E4480E">
        <w:rPr>
          <w:rFonts w:ascii="Sylfaen" w:hAnsi="Sylfaen" w:cs="Arial"/>
          <w:shd w:val="clear" w:color="auto" w:fill="FFFFFF"/>
        </w:rPr>
        <w:t xml:space="preserve">UNDP, </w:t>
      </w:r>
      <w:r w:rsidRPr="00E4480E">
        <w:rPr>
          <w:rFonts w:ascii="Sylfaen" w:hAnsi="Sylfaen" w:cs="Arial"/>
          <w:shd w:val="clear" w:color="auto" w:fill="FFFFFF"/>
        </w:rPr>
        <w:t>UNFPA, UNICEF,</w:t>
      </w:r>
      <w:r w:rsidR="000975B0" w:rsidRPr="00E4480E">
        <w:rPr>
          <w:rFonts w:ascii="Sylfaen" w:hAnsi="Sylfaen" w:cs="Arial"/>
          <w:shd w:val="clear" w:color="auto" w:fill="FFFFFF"/>
        </w:rPr>
        <w:t xml:space="preserve"> UNHCR,</w:t>
      </w:r>
      <w:r w:rsidRPr="00E4480E">
        <w:rPr>
          <w:rFonts w:ascii="Sylfaen" w:hAnsi="Sylfaen" w:cs="Arial"/>
          <w:shd w:val="clear" w:color="auto" w:fill="FFFFFF"/>
        </w:rPr>
        <w:t xml:space="preserve"> </w:t>
      </w:r>
      <w:r w:rsidR="009346C3" w:rsidRPr="00E4480E">
        <w:rPr>
          <w:rFonts w:ascii="Sylfaen" w:hAnsi="Sylfaen" w:cs="Arial"/>
          <w:shd w:val="clear" w:color="auto" w:fill="FFFFFF"/>
        </w:rPr>
        <w:t xml:space="preserve">IOM, </w:t>
      </w:r>
      <w:r w:rsidR="00CB401E" w:rsidRPr="00E4480E">
        <w:rPr>
          <w:rFonts w:ascii="Sylfaen" w:hAnsi="Sylfaen" w:cs="Arial"/>
          <w:shd w:val="clear" w:color="auto" w:fill="FFFFFF"/>
        </w:rPr>
        <w:t xml:space="preserve">EU, </w:t>
      </w:r>
      <w:r w:rsidR="002C2610" w:rsidRPr="00E4480E">
        <w:rPr>
          <w:rFonts w:ascii="Sylfaen" w:hAnsi="Sylfaen" w:cs="Sylfaen"/>
          <w:lang w:val="ka-GE"/>
        </w:rPr>
        <w:t>Global Fund to Fight AIDS, Tuberculosis and Malaria</w:t>
      </w:r>
      <w:r w:rsidR="002C2610" w:rsidRPr="00E4480E">
        <w:rPr>
          <w:rFonts w:ascii="Sylfaen" w:hAnsi="Sylfaen" w:cs="Arial"/>
          <w:shd w:val="clear" w:color="auto" w:fill="FFFFFF"/>
        </w:rPr>
        <w:t xml:space="preserve">, </w:t>
      </w:r>
      <w:r w:rsidRPr="00E4480E">
        <w:rPr>
          <w:rFonts w:ascii="Sylfaen" w:hAnsi="Sylfaen" w:cs="Arial"/>
          <w:shd w:val="clear" w:color="auto" w:fill="FFFFFF"/>
        </w:rPr>
        <w:t xml:space="preserve">Czech Development Agency, Czech Caritas, </w:t>
      </w:r>
      <w:r w:rsidR="00484F7C" w:rsidRPr="00E4480E">
        <w:rPr>
          <w:rFonts w:ascii="Sylfaen" w:hAnsi="Sylfaen" w:cs="Arial"/>
          <w:shd w:val="clear" w:color="auto" w:fill="FFFFFF"/>
        </w:rPr>
        <w:t xml:space="preserve">SIDA, </w:t>
      </w:r>
      <w:r w:rsidR="00E4480E" w:rsidRPr="00E4480E">
        <w:rPr>
          <w:rFonts w:ascii="Sylfaen" w:hAnsi="Sylfaen" w:cs="Arial"/>
          <w:shd w:val="clear" w:color="auto" w:fill="FFFFFF"/>
        </w:rPr>
        <w:t>KFW</w:t>
      </w:r>
      <w:r w:rsidR="00E4480E">
        <w:rPr>
          <w:rFonts w:ascii="Sylfaen" w:hAnsi="Sylfaen" w:cs="Arial"/>
          <w:shd w:val="clear" w:color="auto" w:fill="FFFFFF"/>
        </w:rPr>
        <w:t>,</w:t>
      </w:r>
      <w:r w:rsidR="00E4480E" w:rsidRPr="00E4480E">
        <w:rPr>
          <w:rFonts w:ascii="Sylfaen" w:hAnsi="Sylfaen" w:cs="Arial"/>
          <w:shd w:val="clear" w:color="auto" w:fill="FFFFFF"/>
        </w:rPr>
        <w:t xml:space="preserve"> </w:t>
      </w:r>
      <w:r w:rsidR="000975B0" w:rsidRPr="00E4480E">
        <w:rPr>
          <w:rFonts w:ascii="Sylfaen" w:hAnsi="Sylfaen" w:cs="Arial"/>
          <w:shd w:val="clear" w:color="auto" w:fill="FFFFFF"/>
        </w:rPr>
        <w:t>GIZ/BMZ</w:t>
      </w:r>
      <w:r w:rsidRPr="00E4480E">
        <w:rPr>
          <w:rFonts w:ascii="Sylfaen" w:hAnsi="Sylfaen" w:cs="Arial"/>
          <w:shd w:val="clear" w:color="auto" w:fill="FFFFFF"/>
        </w:rPr>
        <w:t xml:space="preserve">) </w:t>
      </w:r>
      <w:r w:rsidRPr="00E4480E">
        <w:rPr>
          <w:rFonts w:ascii="Sylfaen" w:hAnsi="Sylfaen"/>
        </w:rPr>
        <w:t>for their efforts and support rendered to the Ministry to efficiently respond to COVI</w:t>
      </w:r>
      <w:r w:rsidR="00780870" w:rsidRPr="00E4480E">
        <w:rPr>
          <w:rFonts w:ascii="Sylfaen" w:hAnsi="Sylfaen"/>
        </w:rPr>
        <w:t>D</w:t>
      </w:r>
      <w:r w:rsidRPr="00E4480E">
        <w:rPr>
          <w:rFonts w:ascii="Sylfaen" w:hAnsi="Sylfaen"/>
        </w:rPr>
        <w:t xml:space="preserve">-19 pandemic. </w:t>
      </w:r>
    </w:p>
    <w:sectPr w:rsidR="007D2F7C" w:rsidRPr="00583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3" w15:restartNumberingAfterBreak="0">
    <w:nsid w:val="2F336460"/>
    <w:multiLevelType w:val="hybridMultilevel"/>
    <w:tmpl w:val="C09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30C6C"/>
    <w:multiLevelType w:val="hybridMultilevel"/>
    <w:tmpl w:val="955A4B36"/>
    <w:lvl w:ilvl="0" w:tplc="DD964C76">
      <w:start w:val="1"/>
      <w:numFmt w:val="bullet"/>
      <w:lvlText w:val="•"/>
      <w:lvlJc w:val="left"/>
      <w:pPr>
        <w:tabs>
          <w:tab w:val="num" w:pos="720"/>
        </w:tabs>
        <w:ind w:left="720" w:hanging="360"/>
      </w:pPr>
      <w:rPr>
        <w:rFonts w:ascii="Arial" w:hAnsi="Arial" w:hint="default"/>
      </w:rPr>
    </w:lvl>
    <w:lvl w:ilvl="1" w:tplc="DEA4F5CA" w:tentative="1">
      <w:start w:val="1"/>
      <w:numFmt w:val="bullet"/>
      <w:lvlText w:val="•"/>
      <w:lvlJc w:val="left"/>
      <w:pPr>
        <w:tabs>
          <w:tab w:val="num" w:pos="1440"/>
        </w:tabs>
        <w:ind w:left="1440" w:hanging="360"/>
      </w:pPr>
      <w:rPr>
        <w:rFonts w:ascii="Arial" w:hAnsi="Arial" w:hint="default"/>
      </w:rPr>
    </w:lvl>
    <w:lvl w:ilvl="2" w:tplc="0F2C67AC" w:tentative="1">
      <w:start w:val="1"/>
      <w:numFmt w:val="bullet"/>
      <w:lvlText w:val="•"/>
      <w:lvlJc w:val="left"/>
      <w:pPr>
        <w:tabs>
          <w:tab w:val="num" w:pos="2160"/>
        </w:tabs>
        <w:ind w:left="2160" w:hanging="360"/>
      </w:pPr>
      <w:rPr>
        <w:rFonts w:ascii="Arial" w:hAnsi="Arial" w:hint="default"/>
      </w:rPr>
    </w:lvl>
    <w:lvl w:ilvl="3" w:tplc="B100E48E" w:tentative="1">
      <w:start w:val="1"/>
      <w:numFmt w:val="bullet"/>
      <w:lvlText w:val="•"/>
      <w:lvlJc w:val="left"/>
      <w:pPr>
        <w:tabs>
          <w:tab w:val="num" w:pos="2880"/>
        </w:tabs>
        <w:ind w:left="2880" w:hanging="360"/>
      </w:pPr>
      <w:rPr>
        <w:rFonts w:ascii="Arial" w:hAnsi="Arial" w:hint="default"/>
      </w:rPr>
    </w:lvl>
    <w:lvl w:ilvl="4" w:tplc="E0F4792A" w:tentative="1">
      <w:start w:val="1"/>
      <w:numFmt w:val="bullet"/>
      <w:lvlText w:val="•"/>
      <w:lvlJc w:val="left"/>
      <w:pPr>
        <w:tabs>
          <w:tab w:val="num" w:pos="3600"/>
        </w:tabs>
        <w:ind w:left="3600" w:hanging="360"/>
      </w:pPr>
      <w:rPr>
        <w:rFonts w:ascii="Arial" w:hAnsi="Arial" w:hint="default"/>
      </w:rPr>
    </w:lvl>
    <w:lvl w:ilvl="5" w:tplc="B626736A" w:tentative="1">
      <w:start w:val="1"/>
      <w:numFmt w:val="bullet"/>
      <w:lvlText w:val="•"/>
      <w:lvlJc w:val="left"/>
      <w:pPr>
        <w:tabs>
          <w:tab w:val="num" w:pos="4320"/>
        </w:tabs>
        <w:ind w:left="4320" w:hanging="360"/>
      </w:pPr>
      <w:rPr>
        <w:rFonts w:ascii="Arial" w:hAnsi="Arial" w:hint="default"/>
      </w:rPr>
    </w:lvl>
    <w:lvl w:ilvl="6" w:tplc="4AD40746" w:tentative="1">
      <w:start w:val="1"/>
      <w:numFmt w:val="bullet"/>
      <w:lvlText w:val="•"/>
      <w:lvlJc w:val="left"/>
      <w:pPr>
        <w:tabs>
          <w:tab w:val="num" w:pos="5040"/>
        </w:tabs>
        <w:ind w:left="5040" w:hanging="360"/>
      </w:pPr>
      <w:rPr>
        <w:rFonts w:ascii="Arial" w:hAnsi="Arial" w:hint="default"/>
      </w:rPr>
    </w:lvl>
    <w:lvl w:ilvl="7" w:tplc="801AEB7C" w:tentative="1">
      <w:start w:val="1"/>
      <w:numFmt w:val="bullet"/>
      <w:lvlText w:val="•"/>
      <w:lvlJc w:val="left"/>
      <w:pPr>
        <w:tabs>
          <w:tab w:val="num" w:pos="5760"/>
        </w:tabs>
        <w:ind w:left="5760" w:hanging="360"/>
      </w:pPr>
      <w:rPr>
        <w:rFonts w:ascii="Arial" w:hAnsi="Arial" w:hint="default"/>
      </w:rPr>
    </w:lvl>
    <w:lvl w:ilvl="8" w:tplc="799E03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97547"/>
    <w:multiLevelType w:val="hybridMultilevel"/>
    <w:tmpl w:val="B864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61"/>
    <w:rsid w:val="00060650"/>
    <w:rsid w:val="000975B0"/>
    <w:rsid w:val="000B17E8"/>
    <w:rsid w:val="000B7FE0"/>
    <w:rsid w:val="00196778"/>
    <w:rsid w:val="00220DA7"/>
    <w:rsid w:val="002C2610"/>
    <w:rsid w:val="00363C5C"/>
    <w:rsid w:val="00366CB9"/>
    <w:rsid w:val="003A50E7"/>
    <w:rsid w:val="003C7186"/>
    <w:rsid w:val="004574FC"/>
    <w:rsid w:val="00484F7C"/>
    <w:rsid w:val="00493B55"/>
    <w:rsid w:val="004D1296"/>
    <w:rsid w:val="004F6D36"/>
    <w:rsid w:val="00504670"/>
    <w:rsid w:val="005764FD"/>
    <w:rsid w:val="005837AB"/>
    <w:rsid w:val="00596577"/>
    <w:rsid w:val="00653A49"/>
    <w:rsid w:val="00656FE4"/>
    <w:rsid w:val="00677EDE"/>
    <w:rsid w:val="00683C61"/>
    <w:rsid w:val="006E6DB2"/>
    <w:rsid w:val="007707BC"/>
    <w:rsid w:val="00770BB9"/>
    <w:rsid w:val="00780870"/>
    <w:rsid w:val="00804D3A"/>
    <w:rsid w:val="008A0F59"/>
    <w:rsid w:val="008B680A"/>
    <w:rsid w:val="008E1B26"/>
    <w:rsid w:val="009346C3"/>
    <w:rsid w:val="009356A7"/>
    <w:rsid w:val="009E1031"/>
    <w:rsid w:val="009F37AD"/>
    <w:rsid w:val="00A46B8A"/>
    <w:rsid w:val="00AB6266"/>
    <w:rsid w:val="00B75AF5"/>
    <w:rsid w:val="00B77344"/>
    <w:rsid w:val="00B77AF6"/>
    <w:rsid w:val="00BA30A6"/>
    <w:rsid w:val="00BB4273"/>
    <w:rsid w:val="00BC4CC0"/>
    <w:rsid w:val="00C21D81"/>
    <w:rsid w:val="00C43858"/>
    <w:rsid w:val="00C54121"/>
    <w:rsid w:val="00C656D2"/>
    <w:rsid w:val="00C67CBA"/>
    <w:rsid w:val="00C70E0F"/>
    <w:rsid w:val="00C92537"/>
    <w:rsid w:val="00CA5248"/>
    <w:rsid w:val="00CB401E"/>
    <w:rsid w:val="00D75FE5"/>
    <w:rsid w:val="00D87265"/>
    <w:rsid w:val="00DB05A9"/>
    <w:rsid w:val="00E32CCE"/>
    <w:rsid w:val="00E4480E"/>
    <w:rsid w:val="00E50AA3"/>
    <w:rsid w:val="00E50C86"/>
    <w:rsid w:val="00EA3BD9"/>
    <w:rsid w:val="00EE783C"/>
    <w:rsid w:val="00F24BD3"/>
    <w:rsid w:val="00F66D18"/>
    <w:rsid w:val="00F9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66D4"/>
  <w15:docId w15:val="{9B9A9033-5262-4C48-BE92-6B3AA43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61"/>
    <w:pPr>
      <w:spacing w:after="160" w:line="259" w:lineRule="auto"/>
    </w:pPr>
  </w:style>
  <w:style w:type="paragraph" w:styleId="Heading1">
    <w:name w:val="heading 1"/>
    <w:basedOn w:val="Normal"/>
    <w:next w:val="Normal"/>
    <w:link w:val="Heading1Char"/>
    <w:uiPriority w:val="9"/>
    <w:qFormat/>
    <w:rsid w:val="00683C6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683C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61"/>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683C61"/>
    <w:rPr>
      <w:rFonts w:asciiTheme="majorHAnsi" w:eastAsiaTheme="majorEastAsia" w:hAnsiTheme="majorHAnsi" w:cstheme="majorBidi"/>
      <w:color w:val="365F91" w:themeColor="accent1" w:themeShade="BF"/>
      <w:sz w:val="26"/>
      <w:szCs w:val="26"/>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83C61"/>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83C61"/>
  </w:style>
  <w:style w:type="character" w:customStyle="1" w:styleId="tlid-translation">
    <w:name w:val="tlid-translation"/>
    <w:basedOn w:val="DefaultParagraphFont"/>
    <w:rsid w:val="00683C61"/>
  </w:style>
  <w:style w:type="character" w:styleId="IntenseEmphasis">
    <w:name w:val="Intense Emphasis"/>
    <w:basedOn w:val="DefaultParagraphFont"/>
    <w:uiPriority w:val="21"/>
    <w:qFormat/>
    <w:rsid w:val="00683C61"/>
    <w:rPr>
      <w:b/>
      <w:bCs/>
      <w:i/>
      <w:iCs/>
      <w:color w:val="4F81BD" w:themeColor="accent1"/>
    </w:rPr>
  </w:style>
  <w:style w:type="character" w:styleId="Emphasis">
    <w:name w:val="Emphasis"/>
    <w:basedOn w:val="DefaultParagraphFont"/>
    <w:uiPriority w:val="20"/>
    <w:qFormat/>
    <w:rsid w:val="00683C61"/>
    <w:rPr>
      <w:i/>
      <w:iCs/>
    </w:rPr>
  </w:style>
  <w:style w:type="paragraph" w:styleId="PlainText">
    <w:name w:val="Plain Text"/>
    <w:basedOn w:val="Normal"/>
    <w:link w:val="PlainTextChar"/>
    <w:uiPriority w:val="99"/>
    <w:unhideWhenUsed/>
    <w:rsid w:val="00683C6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83C61"/>
    <w:rPr>
      <w:rFonts w:ascii="Calibri" w:hAnsi="Calibri"/>
      <w:szCs w:val="21"/>
    </w:rPr>
  </w:style>
  <w:style w:type="character" w:styleId="Hyperlink">
    <w:name w:val="Hyperlink"/>
    <w:basedOn w:val="DefaultParagraphFont"/>
    <w:uiPriority w:val="99"/>
    <w:semiHidden/>
    <w:unhideWhenUsed/>
    <w:rsid w:val="00060650"/>
    <w:rPr>
      <w:color w:val="0000FF"/>
      <w:u w:val="single"/>
    </w:rPr>
  </w:style>
  <w:style w:type="character" w:styleId="CommentReference">
    <w:name w:val="annotation reference"/>
    <w:basedOn w:val="DefaultParagraphFont"/>
    <w:uiPriority w:val="99"/>
    <w:semiHidden/>
    <w:unhideWhenUsed/>
    <w:rsid w:val="00EA3BD9"/>
    <w:rPr>
      <w:sz w:val="16"/>
      <w:szCs w:val="16"/>
    </w:rPr>
  </w:style>
  <w:style w:type="paragraph" w:styleId="CommentText">
    <w:name w:val="annotation text"/>
    <w:basedOn w:val="Normal"/>
    <w:link w:val="CommentTextChar"/>
    <w:uiPriority w:val="99"/>
    <w:semiHidden/>
    <w:unhideWhenUsed/>
    <w:rsid w:val="00EA3BD9"/>
    <w:pPr>
      <w:spacing w:line="240" w:lineRule="auto"/>
    </w:pPr>
    <w:rPr>
      <w:sz w:val="20"/>
      <w:szCs w:val="20"/>
    </w:rPr>
  </w:style>
  <w:style w:type="character" w:customStyle="1" w:styleId="CommentTextChar">
    <w:name w:val="Comment Text Char"/>
    <w:basedOn w:val="DefaultParagraphFont"/>
    <w:link w:val="CommentText"/>
    <w:uiPriority w:val="99"/>
    <w:semiHidden/>
    <w:rsid w:val="00EA3BD9"/>
    <w:rPr>
      <w:sz w:val="20"/>
      <w:szCs w:val="20"/>
    </w:rPr>
  </w:style>
  <w:style w:type="paragraph" w:styleId="CommentSubject">
    <w:name w:val="annotation subject"/>
    <w:basedOn w:val="CommentText"/>
    <w:next w:val="CommentText"/>
    <w:link w:val="CommentSubjectChar"/>
    <w:uiPriority w:val="99"/>
    <w:semiHidden/>
    <w:unhideWhenUsed/>
    <w:rsid w:val="00EA3BD9"/>
    <w:rPr>
      <w:b/>
      <w:bCs/>
    </w:rPr>
  </w:style>
  <w:style w:type="character" w:customStyle="1" w:styleId="CommentSubjectChar">
    <w:name w:val="Comment Subject Char"/>
    <w:basedOn w:val="CommentTextChar"/>
    <w:link w:val="CommentSubject"/>
    <w:uiPriority w:val="99"/>
    <w:semiHidden/>
    <w:rsid w:val="00EA3BD9"/>
    <w:rPr>
      <w:b/>
      <w:bCs/>
      <w:sz w:val="20"/>
      <w:szCs w:val="20"/>
    </w:rPr>
  </w:style>
  <w:style w:type="paragraph" w:styleId="BalloonText">
    <w:name w:val="Balloon Text"/>
    <w:basedOn w:val="Normal"/>
    <w:link w:val="BalloonTextChar"/>
    <w:uiPriority w:val="99"/>
    <w:semiHidden/>
    <w:unhideWhenUsed/>
    <w:rsid w:val="00EA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BD9"/>
    <w:rPr>
      <w:rFonts w:ascii="Segoe UI" w:hAnsi="Segoe UI" w:cs="Segoe UI"/>
      <w:sz w:val="18"/>
      <w:szCs w:val="18"/>
    </w:rPr>
  </w:style>
  <w:style w:type="paragraph" w:styleId="NormalWeb">
    <w:name w:val="Normal (Web)"/>
    <w:basedOn w:val="Normal"/>
    <w:uiPriority w:val="99"/>
    <w:semiHidden/>
    <w:unhideWhenUsed/>
    <w:rsid w:val="00363C5C"/>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63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3929">
      <w:bodyDiv w:val="1"/>
      <w:marLeft w:val="0"/>
      <w:marRight w:val="0"/>
      <w:marTop w:val="0"/>
      <w:marBottom w:val="0"/>
      <w:divBdr>
        <w:top w:val="none" w:sz="0" w:space="0" w:color="auto"/>
        <w:left w:val="none" w:sz="0" w:space="0" w:color="auto"/>
        <w:bottom w:val="none" w:sz="0" w:space="0" w:color="auto"/>
        <w:right w:val="none" w:sz="0" w:space="0" w:color="auto"/>
      </w:divBdr>
    </w:div>
    <w:div w:id="562057490">
      <w:bodyDiv w:val="1"/>
      <w:marLeft w:val="0"/>
      <w:marRight w:val="0"/>
      <w:marTop w:val="0"/>
      <w:marBottom w:val="0"/>
      <w:divBdr>
        <w:top w:val="none" w:sz="0" w:space="0" w:color="auto"/>
        <w:left w:val="none" w:sz="0" w:space="0" w:color="auto"/>
        <w:bottom w:val="none" w:sz="0" w:space="0" w:color="auto"/>
        <w:right w:val="none" w:sz="0" w:space="0" w:color="auto"/>
      </w:divBdr>
    </w:div>
    <w:div w:id="931209633">
      <w:bodyDiv w:val="1"/>
      <w:marLeft w:val="0"/>
      <w:marRight w:val="0"/>
      <w:marTop w:val="0"/>
      <w:marBottom w:val="0"/>
      <w:divBdr>
        <w:top w:val="none" w:sz="0" w:space="0" w:color="auto"/>
        <w:left w:val="none" w:sz="0" w:space="0" w:color="auto"/>
        <w:bottom w:val="none" w:sz="0" w:space="0" w:color="auto"/>
        <w:right w:val="none" w:sz="0" w:space="0" w:color="auto"/>
      </w:divBdr>
      <w:divsChild>
        <w:div w:id="2051489818">
          <w:marLeft w:val="446"/>
          <w:marRight w:val="0"/>
          <w:marTop w:val="115"/>
          <w:marBottom w:val="120"/>
          <w:divBdr>
            <w:top w:val="none" w:sz="0" w:space="0" w:color="auto"/>
            <w:left w:val="none" w:sz="0" w:space="0" w:color="auto"/>
            <w:bottom w:val="none" w:sz="0" w:space="0" w:color="auto"/>
            <w:right w:val="none" w:sz="0" w:space="0" w:color="auto"/>
          </w:divBdr>
        </w:div>
      </w:divsChild>
    </w:div>
    <w:div w:id="1502164114">
      <w:bodyDiv w:val="1"/>
      <w:marLeft w:val="0"/>
      <w:marRight w:val="0"/>
      <w:marTop w:val="0"/>
      <w:marBottom w:val="0"/>
      <w:divBdr>
        <w:top w:val="none" w:sz="0" w:space="0" w:color="auto"/>
        <w:left w:val="none" w:sz="0" w:space="0" w:color="auto"/>
        <w:bottom w:val="none" w:sz="0" w:space="0" w:color="auto"/>
        <w:right w:val="none" w:sz="0" w:space="0" w:color="auto"/>
      </w:divBdr>
    </w:div>
    <w:div w:id="1550146166">
      <w:bodyDiv w:val="1"/>
      <w:marLeft w:val="0"/>
      <w:marRight w:val="0"/>
      <w:marTop w:val="0"/>
      <w:marBottom w:val="0"/>
      <w:divBdr>
        <w:top w:val="none" w:sz="0" w:space="0" w:color="auto"/>
        <w:left w:val="none" w:sz="0" w:space="0" w:color="auto"/>
        <w:bottom w:val="none" w:sz="0" w:space="0" w:color="auto"/>
        <w:right w:val="none" w:sz="0" w:space="0" w:color="auto"/>
      </w:divBdr>
    </w:div>
    <w:div w:id="19776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C041-3B7D-4340-926D-45432144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5</cp:revision>
  <cp:lastPrinted>2020-06-15T10:07:00Z</cp:lastPrinted>
  <dcterms:created xsi:type="dcterms:W3CDTF">2020-09-14T10:12:00Z</dcterms:created>
  <dcterms:modified xsi:type="dcterms:W3CDTF">2020-09-14T10:50:00Z</dcterms:modified>
</cp:coreProperties>
</file>