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60" w:rsidRPr="007F6342" w:rsidRDefault="00AA6260" w:rsidP="00C20254">
      <w:pPr>
        <w:jc w:val="center"/>
        <w:rPr>
          <w:b/>
          <w:sz w:val="24"/>
          <w:szCs w:val="24"/>
          <w:u w:val="single"/>
          <w:lang w:val="ka-GE"/>
        </w:rPr>
      </w:pPr>
      <w:r w:rsidRPr="007F6342">
        <w:rPr>
          <w:b/>
          <w:sz w:val="24"/>
          <w:szCs w:val="24"/>
          <w:u w:val="single"/>
          <w:lang w:val="ka-GE"/>
        </w:rPr>
        <w:t>პროგრამები პრიორიტეტების მიხედვით (20</w:t>
      </w:r>
      <w:r w:rsidR="009C7B97" w:rsidRPr="007F6342">
        <w:rPr>
          <w:b/>
          <w:sz w:val="24"/>
          <w:szCs w:val="24"/>
          <w:u w:val="single"/>
          <w:lang w:val="ka-GE"/>
        </w:rPr>
        <w:t>2</w:t>
      </w:r>
      <w:r w:rsidR="002433D5" w:rsidRPr="007F6342">
        <w:rPr>
          <w:b/>
          <w:sz w:val="24"/>
          <w:szCs w:val="24"/>
          <w:u w:val="single"/>
          <w:lang w:val="en-GB"/>
        </w:rPr>
        <w:t>1</w:t>
      </w:r>
      <w:r w:rsidRPr="007F6342">
        <w:rPr>
          <w:b/>
          <w:sz w:val="24"/>
          <w:szCs w:val="24"/>
          <w:u w:val="single"/>
          <w:lang w:val="ka-GE"/>
        </w:rPr>
        <w:t>-20</w:t>
      </w:r>
      <w:r w:rsidR="0099081A" w:rsidRPr="007F6342">
        <w:rPr>
          <w:b/>
          <w:sz w:val="24"/>
          <w:szCs w:val="24"/>
          <w:u w:val="single"/>
          <w:lang w:val="ka-GE"/>
        </w:rPr>
        <w:t>2</w:t>
      </w:r>
      <w:r w:rsidR="002433D5" w:rsidRPr="007F6342">
        <w:rPr>
          <w:b/>
          <w:sz w:val="24"/>
          <w:szCs w:val="24"/>
          <w:u w:val="single"/>
          <w:lang w:val="ka-GE"/>
        </w:rPr>
        <w:t>4</w:t>
      </w:r>
      <w:r w:rsidRPr="007F6342">
        <w:rPr>
          <w:b/>
          <w:sz w:val="24"/>
          <w:szCs w:val="24"/>
          <w:u w:val="single"/>
          <w:lang w:val="ka-GE"/>
        </w:rPr>
        <w:t xml:space="preserve"> წწ.)</w:t>
      </w:r>
    </w:p>
    <w:p w:rsidR="00C20254" w:rsidRPr="007F6342" w:rsidRDefault="00C20254">
      <w:pPr>
        <w:rPr>
          <w:b/>
          <w:color w:val="17365D" w:themeColor="text2" w:themeShade="BF"/>
          <w:sz w:val="24"/>
          <w:szCs w:val="24"/>
          <w:lang w:val="ka-GE"/>
        </w:rPr>
      </w:pPr>
    </w:p>
    <w:p w:rsidR="00781E0E" w:rsidRPr="007F6342" w:rsidRDefault="00C20254" w:rsidP="00781E0E">
      <w:pPr>
        <w:pStyle w:val="ListParagraph"/>
        <w:numPr>
          <w:ilvl w:val="1"/>
          <w:numId w:val="1"/>
        </w:numPr>
        <w:rPr>
          <w:rFonts w:eastAsia="Calibri" w:cs="Times New Roman"/>
          <w:b/>
          <w:sz w:val="24"/>
          <w:szCs w:val="24"/>
          <w:lang w:val="ka-GE"/>
        </w:rPr>
      </w:pPr>
      <w:r w:rsidRPr="007F6342">
        <w:rPr>
          <w:b/>
          <w:sz w:val="24"/>
          <w:szCs w:val="24"/>
          <w:lang w:val="ka-GE"/>
        </w:rPr>
        <w:t xml:space="preserve">ქვეპროგრამის </w:t>
      </w:r>
      <w:r w:rsidRPr="007F6342">
        <w:rPr>
          <w:rFonts w:eastAsia="Calibri" w:cs="Times New Roman"/>
          <w:b/>
          <w:sz w:val="24"/>
          <w:szCs w:val="24"/>
          <w:lang w:val="ka-GE"/>
        </w:rPr>
        <w:t>დასახელება, პროგრამული კოდი</w:t>
      </w:r>
      <w:r w:rsidR="00781E0E" w:rsidRPr="007F6342">
        <w:rPr>
          <w:rFonts w:eastAsia="Calibri" w:cs="Times New Roman"/>
          <w:b/>
          <w:sz w:val="24"/>
          <w:szCs w:val="24"/>
          <w:lang w:val="ka-GE"/>
        </w:rPr>
        <w:t xml:space="preserve"> -  შრომის ინსპექტირების სახელმწიფო პროგრამა-27 05 02</w:t>
      </w:r>
    </w:p>
    <w:p w:rsidR="00C20254" w:rsidRPr="007F6342" w:rsidRDefault="00C20254" w:rsidP="00781E0E">
      <w:pPr>
        <w:ind w:firstLine="360"/>
        <w:rPr>
          <w:b/>
          <w:sz w:val="24"/>
          <w:szCs w:val="24"/>
          <w:lang w:val="ka-GE"/>
        </w:rPr>
      </w:pPr>
      <w:r w:rsidRPr="007F6342">
        <w:rPr>
          <w:b/>
          <w:sz w:val="24"/>
          <w:szCs w:val="24"/>
          <w:lang w:val="ka-GE"/>
        </w:rPr>
        <w:t>ქვე</w:t>
      </w:r>
      <w:r w:rsidRPr="007F6342">
        <w:rPr>
          <w:rFonts w:eastAsia="Calibri" w:cs="Times New Roman"/>
          <w:b/>
          <w:sz w:val="24"/>
          <w:szCs w:val="24"/>
          <w:lang w:val="ka-GE"/>
        </w:rPr>
        <w:t>პროგრამის განმახორციელებელი</w:t>
      </w:r>
      <w:r w:rsidR="00781E0E" w:rsidRPr="007F6342">
        <w:rPr>
          <w:rFonts w:eastAsia="Calibri" w:cs="Times New Roman"/>
          <w:b/>
          <w:sz w:val="24"/>
          <w:szCs w:val="24"/>
          <w:lang w:val="ka-GE"/>
        </w:rPr>
        <w:t xml:space="preserve"> - </w:t>
      </w:r>
      <w:r w:rsidR="00781E0E" w:rsidRPr="007F6342">
        <w:rPr>
          <w:rFonts w:cs="Sylfaen"/>
          <w:bCs/>
          <w:iCs/>
          <w:sz w:val="24"/>
          <w:szCs w:val="24"/>
          <w:lang w:val="ka-GE"/>
        </w:rPr>
        <w:t>სსიპ შრომის ინსპექცია</w:t>
      </w:r>
    </w:p>
    <w:p w:rsidR="00C20254" w:rsidRPr="007F6342" w:rsidRDefault="00C20254" w:rsidP="000814D9">
      <w:pPr>
        <w:ind w:firstLine="360"/>
        <w:rPr>
          <w:b/>
          <w:sz w:val="24"/>
          <w:szCs w:val="24"/>
          <w:lang w:val="ka-GE"/>
        </w:rPr>
      </w:pPr>
      <w:r w:rsidRPr="007F6342">
        <w:rPr>
          <w:b/>
          <w:sz w:val="24"/>
          <w:szCs w:val="24"/>
          <w:lang w:val="ka-GE"/>
        </w:rPr>
        <w:t>ქვეპროგრამის აღწერა და მიზანი</w:t>
      </w:r>
      <w:r w:rsidR="00781E0E" w:rsidRPr="007F6342">
        <w:rPr>
          <w:b/>
          <w:sz w:val="24"/>
          <w:szCs w:val="24"/>
          <w:lang w:val="ka-GE"/>
        </w:rPr>
        <w:t>:</w:t>
      </w:r>
    </w:p>
    <w:p w:rsidR="007F6342" w:rsidRPr="007F6342" w:rsidRDefault="007F6342" w:rsidP="007F6342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ka-GE"/>
        </w:rPr>
      </w:pPr>
      <w:r w:rsidRPr="007F6342">
        <w:rPr>
          <w:rFonts w:cs="Sylfaen"/>
          <w:sz w:val="24"/>
          <w:szCs w:val="24"/>
          <w:lang w:val="ka-GE"/>
        </w:rPr>
        <w:t xml:space="preserve">შრომის კანონმდებლობის, შრომის უსაფრთხოების ნორმების, იძულებითი შრომისა და შრომითი ექსპლუატაციის(ტრეფიკინგი) გამოვლენისა და  სამუშაო ადგილებზე </w:t>
      </w:r>
      <w:r w:rsidRPr="007F6342">
        <w:rPr>
          <w:rFonts w:cs="Sylfaen"/>
          <w:sz w:val="24"/>
          <w:szCs w:val="24"/>
        </w:rPr>
        <w:t>COVID-19-</w:t>
      </w:r>
      <w:r w:rsidRPr="007F6342">
        <w:rPr>
          <w:rFonts w:cs="Sylfaen"/>
          <w:sz w:val="24"/>
          <w:szCs w:val="24"/>
          <w:lang w:val="ka-GE"/>
        </w:rPr>
        <w:t xml:space="preserve">ის გავრცელების პრევენციის მიმართულებით  განსაზღვრული ღონისძიებების ეფექტური აღსრულების მიზნით ზედამხედველობა და მენეჯმენტის ფუნქციის განხორციელება; </w:t>
      </w:r>
    </w:p>
    <w:p w:rsidR="007F6342" w:rsidRPr="007F6342" w:rsidRDefault="007F6342" w:rsidP="007F6342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ka-GE"/>
        </w:rPr>
      </w:pPr>
      <w:r w:rsidRPr="007F6342">
        <w:rPr>
          <w:rFonts w:cs="Sylfaen"/>
          <w:sz w:val="24"/>
          <w:szCs w:val="24"/>
          <w:lang w:val="ka-GE"/>
        </w:rPr>
        <w:t>შრომის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 xml:space="preserve">ბაზარზე, შრომის კანონმდებლობისა და 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შრომის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უსაფრთხოების</w:t>
      </w:r>
      <w:r w:rsidRPr="007F6342">
        <w:rPr>
          <w:sz w:val="24"/>
          <w:szCs w:val="24"/>
          <w:lang w:val="ka-GE"/>
        </w:rPr>
        <w:t xml:space="preserve"> დაცვის </w:t>
      </w:r>
      <w:r w:rsidRPr="007F6342">
        <w:rPr>
          <w:rFonts w:cs="Sylfaen"/>
          <w:sz w:val="24"/>
          <w:szCs w:val="24"/>
          <w:lang w:val="ka-GE"/>
        </w:rPr>
        <w:t>კუთხით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არსებული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მდგომარეობის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შესწავლა</w:t>
      </w:r>
      <w:r w:rsidRPr="007F6342">
        <w:rPr>
          <w:sz w:val="24"/>
          <w:szCs w:val="24"/>
          <w:lang w:val="ka-GE"/>
        </w:rPr>
        <w:t xml:space="preserve">;  </w:t>
      </w:r>
    </w:p>
    <w:p w:rsidR="007F6342" w:rsidRPr="007F6342" w:rsidRDefault="007F6342" w:rsidP="007F6342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ka-GE"/>
        </w:rPr>
      </w:pPr>
      <w:r w:rsidRPr="007F6342">
        <w:rPr>
          <w:rFonts w:cs="Sylfaen"/>
          <w:sz w:val="24"/>
          <w:szCs w:val="24"/>
          <w:lang w:val="ka-GE"/>
        </w:rPr>
        <w:t>შრომის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დაცვის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ნორმების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გაუმჯობესება</w:t>
      </w:r>
      <w:r w:rsidRPr="007F6342">
        <w:rPr>
          <w:sz w:val="24"/>
          <w:szCs w:val="24"/>
          <w:lang w:val="ka-GE"/>
        </w:rPr>
        <w:t>-</w:t>
      </w:r>
      <w:r w:rsidRPr="007F6342">
        <w:rPr>
          <w:rFonts w:cs="Sylfaen"/>
          <w:sz w:val="24"/>
          <w:szCs w:val="24"/>
          <w:lang w:val="ka-GE"/>
        </w:rPr>
        <w:t>სრულყოფა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და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ამის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საფუძველზე</w:t>
      </w:r>
      <w:r w:rsidRPr="007F6342">
        <w:rPr>
          <w:sz w:val="24"/>
          <w:szCs w:val="24"/>
          <w:lang w:val="ka-GE"/>
        </w:rPr>
        <w:t xml:space="preserve">, </w:t>
      </w:r>
      <w:r w:rsidRPr="007F6342">
        <w:rPr>
          <w:rFonts w:cs="Sylfaen"/>
          <w:sz w:val="24"/>
          <w:szCs w:val="24"/>
          <w:lang w:val="ka-GE"/>
        </w:rPr>
        <w:t>დამსაქმებელსა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და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დასაქმებულს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შორის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შრომითი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ურთიერთობების</w:t>
      </w:r>
      <w:r w:rsidRPr="007F6342">
        <w:rPr>
          <w:sz w:val="24"/>
          <w:szCs w:val="24"/>
          <w:lang w:val="ka-GE"/>
        </w:rPr>
        <w:t xml:space="preserve"> </w:t>
      </w:r>
      <w:r w:rsidRPr="007F6342">
        <w:rPr>
          <w:rFonts w:cs="Sylfaen"/>
          <w:sz w:val="24"/>
          <w:szCs w:val="24"/>
          <w:lang w:val="ka-GE"/>
        </w:rPr>
        <w:t>გაუმჯობესება</w:t>
      </w:r>
      <w:r w:rsidRPr="007F6342">
        <w:rPr>
          <w:sz w:val="24"/>
          <w:szCs w:val="24"/>
          <w:lang w:val="ka-GE"/>
        </w:rPr>
        <w:t xml:space="preserve">; </w:t>
      </w:r>
    </w:p>
    <w:p w:rsidR="007F6342" w:rsidRPr="007F6342" w:rsidRDefault="007F6342" w:rsidP="007F6342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ka-GE"/>
        </w:rPr>
      </w:pPr>
      <w:r w:rsidRPr="007F6342">
        <w:rPr>
          <w:sz w:val="24"/>
          <w:szCs w:val="24"/>
          <w:lang w:val="ka-GE"/>
        </w:rPr>
        <w:t xml:space="preserve">შრომის უსაფრთხოების შესახებ ორგანული კანონის ეფექტური აღსრულება, შრომის უსაფრთხოებისა და ჯანმრთელობის დაცვის თაობაზე შესაბამისი </w:t>
      </w:r>
      <w:r w:rsidRPr="007F6342">
        <w:rPr>
          <w:rFonts w:cs="Sylfaen"/>
          <w:sz w:val="24"/>
          <w:szCs w:val="24"/>
          <w:lang w:val="ka-GE"/>
        </w:rPr>
        <w:t xml:space="preserve">ადმინისტრაციულ-სამართლებრივი აქტების </w:t>
      </w:r>
      <w:r w:rsidRPr="007F6342">
        <w:rPr>
          <w:sz w:val="24"/>
          <w:szCs w:val="24"/>
          <w:lang w:val="ka-GE"/>
        </w:rPr>
        <w:t>შემუშავება.</w:t>
      </w:r>
    </w:p>
    <w:p w:rsidR="007F6342" w:rsidRPr="007F6342" w:rsidRDefault="007F6342" w:rsidP="00781E0E">
      <w:pPr>
        <w:pStyle w:val="ListParagraph"/>
        <w:spacing w:line="240" w:lineRule="auto"/>
        <w:ind w:left="426"/>
        <w:jc w:val="both"/>
        <w:rPr>
          <w:sz w:val="24"/>
          <w:szCs w:val="24"/>
          <w:lang w:val="ka-GE"/>
        </w:rPr>
      </w:pPr>
    </w:p>
    <w:p w:rsidR="00781E0E" w:rsidRPr="007F6342" w:rsidRDefault="00AC0B19" w:rsidP="00C20254">
      <w:pPr>
        <w:ind w:firstLine="360"/>
        <w:rPr>
          <w:rFonts w:eastAsia="Sylfaen"/>
          <w:b/>
          <w:sz w:val="24"/>
          <w:szCs w:val="24"/>
          <w:lang w:val="ka-GE"/>
        </w:rPr>
      </w:pPr>
      <w:r w:rsidRPr="007F6342">
        <w:rPr>
          <w:rFonts w:eastAsia="Sylfaen"/>
          <w:b/>
          <w:sz w:val="24"/>
          <w:szCs w:val="24"/>
          <w:lang w:val="ka-GE"/>
        </w:rPr>
        <w:t xml:space="preserve">მოსალოდნელი </w:t>
      </w:r>
      <w:r w:rsidR="00955185" w:rsidRPr="007F6342">
        <w:rPr>
          <w:rFonts w:eastAsia="Sylfaen"/>
          <w:b/>
          <w:sz w:val="24"/>
          <w:szCs w:val="24"/>
          <w:lang w:val="ka-GE"/>
        </w:rPr>
        <w:t>საბოლოო</w:t>
      </w:r>
      <w:r w:rsidRPr="007F6342">
        <w:rPr>
          <w:rFonts w:eastAsia="Sylfaen"/>
          <w:b/>
          <w:sz w:val="24"/>
          <w:szCs w:val="24"/>
          <w:lang w:val="ka-GE"/>
        </w:rPr>
        <w:t xml:space="preserve"> შედეგ</w:t>
      </w:r>
      <w:r w:rsidR="009C7B97" w:rsidRPr="007F6342">
        <w:rPr>
          <w:rFonts w:eastAsia="Sylfaen"/>
          <w:b/>
          <w:sz w:val="24"/>
          <w:szCs w:val="24"/>
          <w:lang w:val="ka-GE"/>
        </w:rPr>
        <w:t>ებ</w:t>
      </w:r>
      <w:r w:rsidRPr="007F6342">
        <w:rPr>
          <w:rFonts w:eastAsia="Sylfaen"/>
          <w:b/>
          <w:sz w:val="24"/>
          <w:szCs w:val="24"/>
          <w:lang w:val="ka-GE"/>
        </w:rPr>
        <w:t>ი</w:t>
      </w:r>
      <w:r w:rsidR="00781E0E" w:rsidRPr="007F6342">
        <w:rPr>
          <w:rFonts w:eastAsia="Sylfaen"/>
          <w:b/>
          <w:sz w:val="24"/>
          <w:szCs w:val="24"/>
          <w:lang w:val="ka-GE"/>
        </w:rPr>
        <w:t>:</w:t>
      </w:r>
    </w:p>
    <w:p w:rsidR="007F6342" w:rsidRPr="007F6342" w:rsidRDefault="007F6342" w:rsidP="007F6342">
      <w:pPr>
        <w:pStyle w:val="ListParagraph"/>
        <w:numPr>
          <w:ilvl w:val="0"/>
          <w:numId w:val="8"/>
        </w:numPr>
        <w:jc w:val="both"/>
        <w:rPr>
          <w:rFonts w:cs="Calibri"/>
          <w:sz w:val="24"/>
          <w:szCs w:val="24"/>
          <w:lang w:val="ka-GE"/>
        </w:rPr>
      </w:pPr>
      <w:r w:rsidRPr="007F6342">
        <w:rPr>
          <w:rFonts w:cs="Sylfaen"/>
          <w:sz w:val="24"/>
          <w:szCs w:val="24"/>
          <w:lang w:val="ka-GE"/>
        </w:rPr>
        <w:t>შ</w:t>
      </w:r>
      <w:r w:rsidRPr="007F6342">
        <w:rPr>
          <w:rFonts w:cs="Calibri"/>
          <w:sz w:val="24"/>
          <w:szCs w:val="24"/>
          <w:lang w:val="ka-GE"/>
        </w:rPr>
        <w:t xml:space="preserve">რომის უსაფრთხოების, საწარმოო სანიტარულ-ჰიგიენური პირობების, ტრეფიკინგისა და  შრომითი უფლებების დაცვის მიზნით მომზადებული ადმინისტრაციულ-სამართლებრივი აქტები; </w:t>
      </w:r>
    </w:p>
    <w:p w:rsidR="007F6342" w:rsidRPr="007F6342" w:rsidRDefault="007F6342" w:rsidP="007F6342">
      <w:pPr>
        <w:pStyle w:val="ListParagraph"/>
        <w:numPr>
          <w:ilvl w:val="0"/>
          <w:numId w:val="8"/>
        </w:numPr>
        <w:jc w:val="both"/>
        <w:rPr>
          <w:rFonts w:cs="Calibri"/>
          <w:sz w:val="24"/>
          <w:szCs w:val="24"/>
          <w:lang w:val="ka-GE"/>
        </w:rPr>
      </w:pPr>
      <w:r w:rsidRPr="007F6342">
        <w:rPr>
          <w:rFonts w:cs="Calibri"/>
          <w:sz w:val="24"/>
          <w:szCs w:val="24"/>
          <w:lang w:val="ka-GE"/>
        </w:rPr>
        <w:t>შრომის ინსპექტორთა საქმიანობის აღრიცხვა, მიღებული ინფორმაციის დამუშავება და ანალიზი;</w:t>
      </w:r>
    </w:p>
    <w:p w:rsidR="007F6342" w:rsidRPr="007F6342" w:rsidRDefault="007F6342" w:rsidP="007F6342">
      <w:pPr>
        <w:pStyle w:val="ListParagraph"/>
        <w:numPr>
          <w:ilvl w:val="0"/>
          <w:numId w:val="8"/>
        </w:numPr>
        <w:jc w:val="both"/>
        <w:rPr>
          <w:rFonts w:cs="Calibri"/>
          <w:sz w:val="24"/>
          <w:szCs w:val="24"/>
          <w:lang w:val="ka-GE"/>
        </w:rPr>
      </w:pPr>
      <w:r w:rsidRPr="007F6342">
        <w:rPr>
          <w:rFonts w:cs="Calibri"/>
          <w:sz w:val="24"/>
          <w:szCs w:val="24"/>
          <w:lang w:val="ka-GE"/>
        </w:rPr>
        <w:t>შრომით ურთიერთობებში ჩართული მხარეებისთვის და სხვა დაინტერესებული პირებისთვის ცნობიერების ამაღლება;</w:t>
      </w:r>
    </w:p>
    <w:p w:rsidR="007F6342" w:rsidRPr="007F6342" w:rsidRDefault="007F6342" w:rsidP="007F6342">
      <w:pPr>
        <w:pStyle w:val="ListParagraph"/>
        <w:numPr>
          <w:ilvl w:val="0"/>
          <w:numId w:val="8"/>
        </w:numPr>
        <w:jc w:val="both"/>
        <w:rPr>
          <w:rFonts w:cs="Calibri"/>
          <w:sz w:val="24"/>
          <w:szCs w:val="24"/>
          <w:lang w:val="ka-GE"/>
        </w:rPr>
      </w:pPr>
      <w:r w:rsidRPr="007F6342">
        <w:rPr>
          <w:rFonts w:cs="Calibri"/>
          <w:sz w:val="24"/>
          <w:szCs w:val="24"/>
          <w:lang w:val="ka-GE"/>
        </w:rPr>
        <w:t>გაუმჯობესებული შრომითი პირობები;</w:t>
      </w:r>
    </w:p>
    <w:p w:rsidR="00326F43" w:rsidRPr="007F6342" w:rsidRDefault="007F6342" w:rsidP="007F6342">
      <w:pPr>
        <w:pStyle w:val="ListParagraph"/>
        <w:numPr>
          <w:ilvl w:val="0"/>
          <w:numId w:val="8"/>
        </w:numPr>
        <w:jc w:val="both"/>
        <w:rPr>
          <w:rFonts w:cs="Calibri"/>
          <w:sz w:val="24"/>
          <w:szCs w:val="24"/>
          <w:lang w:val="ka-GE"/>
        </w:rPr>
      </w:pPr>
      <w:r w:rsidRPr="007F6342">
        <w:rPr>
          <w:rFonts w:cs="Calibri"/>
          <w:sz w:val="24"/>
          <w:szCs w:val="24"/>
          <w:lang w:val="ka-GE"/>
        </w:rPr>
        <w:t xml:space="preserve">შრომის ინსპექციის მანდატის </w:t>
      </w:r>
      <w:r w:rsidR="00326F43" w:rsidRPr="007F6342">
        <w:rPr>
          <w:rFonts w:cs="Calibri"/>
          <w:sz w:val="24"/>
          <w:szCs w:val="24"/>
          <w:lang w:val="ka-GE"/>
        </w:rPr>
        <w:t>ფარგლებში შემოწმებული ობიექტები</w:t>
      </w:r>
    </w:p>
    <w:p w:rsidR="00781E0E" w:rsidRPr="007F6342" w:rsidRDefault="00781E0E" w:rsidP="007F6342">
      <w:pPr>
        <w:autoSpaceDE w:val="0"/>
        <w:autoSpaceDN w:val="0"/>
        <w:adjustRightInd w:val="0"/>
        <w:spacing w:line="240" w:lineRule="auto"/>
        <w:contextualSpacing/>
        <w:jc w:val="both"/>
        <w:rPr>
          <w:rFonts w:cs="Sylfaen"/>
          <w:sz w:val="24"/>
          <w:szCs w:val="24"/>
          <w:lang w:val="ka-GE"/>
        </w:rPr>
      </w:pPr>
    </w:p>
    <w:p w:rsidR="007F6342" w:rsidRDefault="00AC0B19" w:rsidP="007F6342">
      <w:pPr>
        <w:ind w:firstLine="360"/>
        <w:rPr>
          <w:rFonts w:eastAsia="Sylfaen"/>
          <w:b/>
          <w:sz w:val="24"/>
          <w:szCs w:val="24"/>
          <w:lang w:val="ka-GE"/>
        </w:rPr>
      </w:pPr>
      <w:r w:rsidRPr="007F6342">
        <w:rPr>
          <w:rFonts w:eastAsia="Sylfaen"/>
          <w:b/>
          <w:sz w:val="24"/>
          <w:szCs w:val="24"/>
          <w:lang w:val="ka-GE"/>
        </w:rPr>
        <w:t xml:space="preserve"> </w:t>
      </w:r>
    </w:p>
    <w:p w:rsidR="00AC0B19" w:rsidRPr="007F6342" w:rsidRDefault="009C7B97" w:rsidP="007F6342">
      <w:pPr>
        <w:ind w:firstLine="360"/>
        <w:rPr>
          <w:rFonts w:eastAsia="Sylfaen"/>
          <w:b/>
          <w:sz w:val="24"/>
          <w:szCs w:val="24"/>
          <w:lang w:val="ka-GE"/>
        </w:rPr>
      </w:pPr>
      <w:r w:rsidRPr="007F6342">
        <w:rPr>
          <w:rFonts w:eastAsia="Sylfaen"/>
          <w:b/>
          <w:sz w:val="24"/>
          <w:szCs w:val="24"/>
          <w:lang w:val="ka-GE"/>
        </w:rPr>
        <w:lastRenderedPageBreak/>
        <w:t xml:space="preserve">მოსალოდნელი </w:t>
      </w:r>
      <w:r w:rsidR="00AC0B19" w:rsidRPr="007F6342">
        <w:rPr>
          <w:rFonts w:eastAsia="Sylfaen"/>
          <w:b/>
          <w:sz w:val="24"/>
          <w:szCs w:val="24"/>
          <w:lang w:val="ka-GE"/>
        </w:rPr>
        <w:t>შუალედური შედეგის შეფასების ინდიკატორები</w:t>
      </w:r>
    </w:p>
    <w:tbl>
      <w:tblPr>
        <w:tblStyle w:val="TableGrid"/>
        <w:tblW w:w="14654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39"/>
        <w:gridCol w:w="2642"/>
        <w:gridCol w:w="2964"/>
        <w:gridCol w:w="2911"/>
        <w:gridCol w:w="143"/>
        <w:gridCol w:w="2763"/>
        <w:gridCol w:w="22"/>
        <w:gridCol w:w="2751"/>
        <w:gridCol w:w="19"/>
      </w:tblGrid>
      <w:tr w:rsidR="007F6342" w:rsidRPr="007F6342" w:rsidTr="007F6342">
        <w:trPr>
          <w:trHeight w:val="261"/>
        </w:trPr>
        <w:tc>
          <w:tcPr>
            <w:tcW w:w="439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  <w:r w:rsidRPr="007F6342">
              <w:rPr>
                <w:b/>
                <w:color w:val="FF0000"/>
                <w:sz w:val="24"/>
                <w:szCs w:val="24"/>
                <w:lang w:val="ka-GE"/>
              </w:rPr>
              <w:br w:type="page"/>
            </w: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>№</w:t>
            </w:r>
          </w:p>
        </w:tc>
        <w:tc>
          <w:tcPr>
            <w:tcW w:w="2642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964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Sylfaen"/>
                <w:b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>202</w:t>
            </w:r>
            <w:r w:rsidRPr="007F6342">
              <w:rPr>
                <w:rFonts w:eastAsia="Sylfaen"/>
                <w:b/>
                <w:sz w:val="24"/>
                <w:szCs w:val="24"/>
                <w:lang w:val="en-GB"/>
              </w:rPr>
              <w:t>1</w:t>
            </w: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 xml:space="preserve"> წელი</w:t>
            </w:r>
          </w:p>
        </w:tc>
        <w:tc>
          <w:tcPr>
            <w:tcW w:w="2911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Sylfaen"/>
                <w:b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>202</w:t>
            </w:r>
            <w:r w:rsidRPr="007F6342">
              <w:rPr>
                <w:rFonts w:eastAsia="Sylfaen"/>
                <w:b/>
                <w:sz w:val="24"/>
                <w:szCs w:val="24"/>
                <w:lang w:val="en-GB"/>
              </w:rPr>
              <w:t>2</w:t>
            </w: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 xml:space="preserve"> წელი</w:t>
            </w:r>
          </w:p>
        </w:tc>
        <w:tc>
          <w:tcPr>
            <w:tcW w:w="2906" w:type="dxa"/>
            <w:gridSpan w:val="2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Sylfaen"/>
                <w:b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>202</w:t>
            </w:r>
            <w:r w:rsidRPr="007F6342">
              <w:rPr>
                <w:rFonts w:eastAsia="Sylfaen"/>
                <w:b/>
                <w:sz w:val="24"/>
                <w:szCs w:val="24"/>
                <w:lang w:val="en-GB"/>
              </w:rPr>
              <w:t>3</w:t>
            </w: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 xml:space="preserve"> წელი</w:t>
            </w:r>
          </w:p>
        </w:tc>
        <w:tc>
          <w:tcPr>
            <w:tcW w:w="2792" w:type="dxa"/>
            <w:gridSpan w:val="3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Sylfaen"/>
                <w:b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>202</w:t>
            </w:r>
            <w:r w:rsidRPr="007F6342">
              <w:rPr>
                <w:rFonts w:eastAsia="Sylfaen"/>
                <w:b/>
                <w:sz w:val="24"/>
                <w:szCs w:val="24"/>
                <w:lang w:val="en-GB"/>
              </w:rPr>
              <w:t>4</w:t>
            </w: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 xml:space="preserve"> წელი</w:t>
            </w:r>
          </w:p>
        </w:tc>
      </w:tr>
      <w:tr w:rsidR="007F6342" w:rsidRPr="007F6342" w:rsidTr="00564395">
        <w:trPr>
          <w:trHeight w:val="261"/>
        </w:trPr>
        <w:tc>
          <w:tcPr>
            <w:tcW w:w="439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  <w:r>
              <w:rPr>
                <w:rFonts w:eastAsia="Sylfaen"/>
                <w:b/>
                <w:sz w:val="24"/>
                <w:szCs w:val="24"/>
                <w:lang w:val="ka-GE"/>
              </w:rPr>
              <w:t>1</w:t>
            </w:r>
          </w:p>
        </w:tc>
        <w:tc>
          <w:tcPr>
            <w:tcW w:w="2642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>საბაზისო მაჩვენებელი</w:t>
            </w:r>
          </w:p>
        </w:tc>
        <w:tc>
          <w:tcPr>
            <w:tcW w:w="11573" w:type="dxa"/>
            <w:gridSpan w:val="7"/>
          </w:tcPr>
          <w:p w:rsidR="007F6342" w:rsidRPr="0055620F" w:rsidRDefault="007F6342" w:rsidP="007F6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ylfaen"/>
                <w:b/>
                <w:sz w:val="24"/>
                <w:szCs w:val="24"/>
                <w:lang w:val="en-GB"/>
              </w:rPr>
            </w:pPr>
            <w:r w:rsidRPr="0055620F">
              <w:rPr>
                <w:rFonts w:cs="Calibri"/>
                <w:b/>
                <w:sz w:val="24"/>
                <w:szCs w:val="24"/>
                <w:lang w:val="ka-GE"/>
              </w:rPr>
              <w:t xml:space="preserve">მომზადებულია შრომის უსაფრთხოებისა და ჯანმრთელობის დაცვის </w:t>
            </w:r>
            <w:r w:rsidRPr="0055620F">
              <w:rPr>
                <w:rFonts w:cs="Sylfaen"/>
                <w:b/>
                <w:sz w:val="24"/>
                <w:szCs w:val="24"/>
                <w:lang w:val="ka-GE"/>
              </w:rPr>
              <w:t xml:space="preserve">ადმინისტრაციულ-სამართლებრივი აქტების რაოდენობა </w:t>
            </w:r>
            <w:r w:rsidRPr="0055620F">
              <w:rPr>
                <w:rFonts w:cs="Calibri"/>
                <w:b/>
                <w:sz w:val="24"/>
                <w:szCs w:val="24"/>
                <w:lang w:val="ka-GE"/>
              </w:rPr>
              <w:t>- 6</w:t>
            </w:r>
          </w:p>
        </w:tc>
      </w:tr>
      <w:tr w:rsidR="007F6342" w:rsidRPr="007F6342" w:rsidTr="007F6342">
        <w:trPr>
          <w:trHeight w:val="261"/>
        </w:trPr>
        <w:tc>
          <w:tcPr>
            <w:tcW w:w="439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642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>მიზნობრივი მაჩვენებელი</w:t>
            </w:r>
          </w:p>
        </w:tc>
        <w:tc>
          <w:tcPr>
            <w:tcW w:w="2964" w:type="dxa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ylfaen"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t>9</w:t>
            </w:r>
          </w:p>
        </w:tc>
        <w:tc>
          <w:tcPr>
            <w:tcW w:w="2911" w:type="dxa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ylfaen"/>
                <w:sz w:val="24"/>
                <w:szCs w:val="24"/>
                <w:lang w:val="en-GB"/>
              </w:rPr>
            </w:pPr>
            <w:r w:rsidRPr="007F6342">
              <w:rPr>
                <w:rFonts w:cs="Sylfaen"/>
                <w:sz w:val="24"/>
                <w:szCs w:val="24"/>
                <w:lang w:val="en-GB"/>
              </w:rPr>
              <w:t>13</w:t>
            </w:r>
          </w:p>
        </w:tc>
        <w:tc>
          <w:tcPr>
            <w:tcW w:w="2906" w:type="dxa"/>
            <w:gridSpan w:val="2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ylfaen"/>
                <w:sz w:val="24"/>
                <w:szCs w:val="24"/>
                <w:lang w:val="en-GB"/>
              </w:rPr>
            </w:pPr>
            <w:r w:rsidRPr="007F6342">
              <w:rPr>
                <w:rFonts w:cs="Sylfaen"/>
                <w:sz w:val="24"/>
                <w:szCs w:val="24"/>
                <w:lang w:val="en-GB"/>
              </w:rPr>
              <w:t>17</w:t>
            </w:r>
          </w:p>
        </w:tc>
        <w:tc>
          <w:tcPr>
            <w:tcW w:w="2792" w:type="dxa"/>
            <w:gridSpan w:val="3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ylfaen"/>
                <w:sz w:val="24"/>
                <w:szCs w:val="24"/>
                <w:lang w:val="en-GB"/>
              </w:rPr>
            </w:pPr>
            <w:r w:rsidRPr="007F6342">
              <w:rPr>
                <w:rFonts w:cs="Sylfaen"/>
                <w:sz w:val="24"/>
                <w:szCs w:val="24"/>
                <w:lang w:val="en-GB"/>
              </w:rPr>
              <w:t>20</w:t>
            </w:r>
          </w:p>
        </w:tc>
      </w:tr>
      <w:tr w:rsidR="007F6342" w:rsidRPr="007F6342" w:rsidTr="007F6342">
        <w:trPr>
          <w:trHeight w:val="1791"/>
        </w:trPr>
        <w:tc>
          <w:tcPr>
            <w:tcW w:w="439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642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>ცდომილების ალბათობა (%/აღწერა)</w:t>
            </w:r>
          </w:p>
        </w:tc>
        <w:tc>
          <w:tcPr>
            <w:tcW w:w="2964" w:type="dxa"/>
          </w:tcPr>
          <w:p w:rsidR="007F6342" w:rsidRPr="007F6342" w:rsidRDefault="007F6342" w:rsidP="007F6342">
            <w:pPr>
              <w:ind w:firstLine="283"/>
              <w:jc w:val="center"/>
              <w:rPr>
                <w:b/>
                <w:color w:val="365F91" w:themeColor="accent1" w:themeShade="BF"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t>ცდომილების მაჩვენებელი  დაგეგმილსა და მიღწეულ საბოლოო შედეგებს შორის   შეადგენს  15-20%-ს.</w:t>
            </w:r>
          </w:p>
        </w:tc>
        <w:tc>
          <w:tcPr>
            <w:tcW w:w="2911" w:type="dxa"/>
          </w:tcPr>
          <w:p w:rsidR="007F6342" w:rsidRPr="007F6342" w:rsidRDefault="007F6342" w:rsidP="007F6342">
            <w:pPr>
              <w:ind w:firstLine="283"/>
              <w:jc w:val="center"/>
              <w:rPr>
                <w:b/>
                <w:color w:val="365F91" w:themeColor="accent1" w:themeShade="BF"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t>ცდომილების მაჩვენებელი  დაგეგმილსა და მიღწეულ საბოლოო შედეგებს შორის   შეადგენს  15-20%-ს.</w:t>
            </w:r>
          </w:p>
        </w:tc>
        <w:tc>
          <w:tcPr>
            <w:tcW w:w="2906" w:type="dxa"/>
            <w:gridSpan w:val="2"/>
          </w:tcPr>
          <w:p w:rsidR="007F6342" w:rsidRPr="007F6342" w:rsidRDefault="007F6342" w:rsidP="007F6342">
            <w:pPr>
              <w:ind w:firstLine="283"/>
              <w:jc w:val="center"/>
              <w:rPr>
                <w:b/>
                <w:color w:val="365F91" w:themeColor="accent1" w:themeShade="BF"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t>ცდომილების მაჩვენებელი  დაგეგმილსა და მიღწეულ საბოლოო შედეგებს შორის   შეადგენს  15-20%-ს.</w:t>
            </w:r>
          </w:p>
        </w:tc>
        <w:tc>
          <w:tcPr>
            <w:tcW w:w="2792" w:type="dxa"/>
            <w:gridSpan w:val="3"/>
          </w:tcPr>
          <w:p w:rsidR="007F6342" w:rsidRPr="007F6342" w:rsidRDefault="007F6342" w:rsidP="007F6342">
            <w:pPr>
              <w:ind w:firstLine="283"/>
              <w:jc w:val="center"/>
              <w:rPr>
                <w:b/>
                <w:color w:val="365F91" w:themeColor="accent1" w:themeShade="BF"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t>ცდომილების მაჩვენებელი  დაგეგმილსა და მიღწეულ საბოლოო შედეგებს შორის   შეადგენს  15-20%-ს.</w:t>
            </w:r>
          </w:p>
        </w:tc>
      </w:tr>
      <w:tr w:rsidR="007F6342" w:rsidRPr="007F6342" w:rsidTr="007F6342">
        <w:trPr>
          <w:trHeight w:val="420"/>
        </w:trPr>
        <w:tc>
          <w:tcPr>
            <w:tcW w:w="439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642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>შესაძლო რისკები</w:t>
            </w:r>
          </w:p>
        </w:tc>
        <w:tc>
          <w:tcPr>
            <w:tcW w:w="2964" w:type="dxa"/>
          </w:tcPr>
          <w:p w:rsidR="007F6342" w:rsidRPr="007F6342" w:rsidRDefault="007F6342" w:rsidP="007F6342">
            <w:pPr>
              <w:jc w:val="center"/>
              <w:rPr>
                <w:rFonts w:cs="Calibri"/>
                <w:sz w:val="24"/>
                <w:szCs w:val="24"/>
                <w:lang w:val="ka-GE"/>
              </w:rPr>
            </w:pPr>
            <w:r w:rsidRPr="007F6342">
              <w:rPr>
                <w:rFonts w:cs="Calibri"/>
                <w:sz w:val="24"/>
                <w:szCs w:val="24"/>
                <w:lang w:val="ka-GE"/>
              </w:rPr>
              <w:t>არასათანადო აღსრულების მექანიზმის გათვალისწინებით შრომის უსაფრთხოებისა და ჯანმრთელობის დაცვის ადმინისტრაციულ-სამართლებრივი აქტების შემუშავების გადავადება.</w:t>
            </w:r>
          </w:p>
        </w:tc>
        <w:tc>
          <w:tcPr>
            <w:tcW w:w="2911" w:type="dxa"/>
          </w:tcPr>
          <w:p w:rsidR="007F6342" w:rsidRPr="007F6342" w:rsidRDefault="007F6342" w:rsidP="007F6342">
            <w:pPr>
              <w:jc w:val="center"/>
              <w:rPr>
                <w:rFonts w:cs="Calibri"/>
                <w:sz w:val="24"/>
                <w:szCs w:val="24"/>
                <w:lang w:val="ka-GE"/>
              </w:rPr>
            </w:pPr>
            <w:r w:rsidRPr="007F6342">
              <w:rPr>
                <w:rFonts w:cs="Calibri"/>
                <w:sz w:val="24"/>
                <w:szCs w:val="24"/>
                <w:lang w:val="ka-GE"/>
              </w:rPr>
              <w:t>არასათანადო აღსრულების მექანიზმის გათვალისწინებით შრომის უსაფრთხოებისა და ჯანმრთელობის დაცვის ადმინისტრაციულ-სამართლებრივი აქტების შემუშავების გადავადება.</w:t>
            </w:r>
          </w:p>
        </w:tc>
        <w:tc>
          <w:tcPr>
            <w:tcW w:w="2906" w:type="dxa"/>
            <w:gridSpan w:val="2"/>
          </w:tcPr>
          <w:p w:rsidR="007F6342" w:rsidRPr="007F6342" w:rsidRDefault="007F6342" w:rsidP="007F6342">
            <w:pPr>
              <w:jc w:val="center"/>
              <w:rPr>
                <w:rFonts w:cs="Calibri"/>
                <w:sz w:val="24"/>
                <w:szCs w:val="24"/>
                <w:lang w:val="ka-GE"/>
              </w:rPr>
            </w:pPr>
            <w:r w:rsidRPr="007F6342">
              <w:rPr>
                <w:rFonts w:cs="Calibri"/>
                <w:sz w:val="24"/>
                <w:szCs w:val="24"/>
                <w:lang w:val="ka-GE"/>
              </w:rPr>
              <w:t xml:space="preserve">არასათანადო აღსრულების მექანიზმის </w:t>
            </w:r>
            <w:bookmarkStart w:id="0" w:name="_GoBack"/>
            <w:bookmarkEnd w:id="0"/>
            <w:r w:rsidRPr="007F6342">
              <w:rPr>
                <w:rFonts w:cs="Calibri"/>
                <w:sz w:val="24"/>
                <w:szCs w:val="24"/>
                <w:lang w:val="ka-GE"/>
              </w:rPr>
              <w:t>გათვალისწინებით შრომის უსაფრთხოებისა და ჯანმრთელობის დაცვის ადმინისტრაციულ-სამართლებრივი აქტების  შემუშავების გადავადება.</w:t>
            </w:r>
          </w:p>
        </w:tc>
        <w:tc>
          <w:tcPr>
            <w:tcW w:w="2792" w:type="dxa"/>
            <w:gridSpan w:val="3"/>
          </w:tcPr>
          <w:p w:rsidR="007F6342" w:rsidRPr="007F6342" w:rsidRDefault="007F6342" w:rsidP="007F6342">
            <w:pPr>
              <w:jc w:val="center"/>
              <w:rPr>
                <w:rFonts w:cs="Calibri"/>
                <w:sz w:val="24"/>
                <w:szCs w:val="24"/>
                <w:lang w:val="ka-GE"/>
              </w:rPr>
            </w:pPr>
            <w:r w:rsidRPr="007F6342">
              <w:rPr>
                <w:rFonts w:cs="Calibri"/>
                <w:sz w:val="24"/>
                <w:szCs w:val="24"/>
                <w:lang w:val="ka-GE"/>
              </w:rPr>
              <w:t>არასათანადო აღსრულების მექანიზმის გათვალისწინებით შრომის უსაფრთხოებისა და ჯანმრთელობის დაცვის ადმინისტრაციულ-სამართლებრივი აქტების  შემუშავების გადავადება.</w:t>
            </w:r>
          </w:p>
        </w:tc>
      </w:tr>
      <w:tr w:rsidR="007F6342" w:rsidRPr="007F6342" w:rsidTr="006A1876">
        <w:trPr>
          <w:trHeight w:val="420"/>
        </w:trPr>
        <w:tc>
          <w:tcPr>
            <w:tcW w:w="439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en-GB"/>
              </w:rPr>
            </w:pPr>
            <w:r w:rsidRPr="007F6342">
              <w:rPr>
                <w:rFonts w:eastAsia="Sylfae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2642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>საბაზისო მაჩვენებელი</w:t>
            </w:r>
          </w:p>
        </w:tc>
        <w:tc>
          <w:tcPr>
            <w:tcW w:w="11573" w:type="dxa"/>
            <w:gridSpan w:val="7"/>
          </w:tcPr>
          <w:p w:rsidR="007F6342" w:rsidRPr="0055620F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Sylfaen"/>
                <w:b/>
                <w:sz w:val="24"/>
                <w:szCs w:val="24"/>
                <w:lang w:val="ka-GE"/>
              </w:rPr>
            </w:pPr>
            <w:r w:rsidRPr="0055620F">
              <w:rPr>
                <w:rFonts w:eastAsia="Sylfaen"/>
                <w:b/>
                <w:sz w:val="24"/>
                <w:szCs w:val="24"/>
                <w:lang w:val="ka-GE"/>
              </w:rPr>
              <w:t>ცნობიერების ასამაღლებელი შეხვედრები ქვეყნის მასშტაბით - 10</w:t>
            </w:r>
          </w:p>
          <w:p w:rsidR="007F6342" w:rsidRPr="007F6342" w:rsidRDefault="007F6342" w:rsidP="007F6342">
            <w:pPr>
              <w:jc w:val="center"/>
              <w:rPr>
                <w:rFonts w:cs="Calibri"/>
                <w:sz w:val="24"/>
                <w:szCs w:val="24"/>
                <w:lang w:val="ka-GE"/>
              </w:rPr>
            </w:pPr>
          </w:p>
        </w:tc>
      </w:tr>
      <w:tr w:rsidR="007F6342" w:rsidRPr="007F6342" w:rsidTr="007F6342">
        <w:trPr>
          <w:trHeight w:val="420"/>
        </w:trPr>
        <w:tc>
          <w:tcPr>
            <w:tcW w:w="439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642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>მიზნობრივი მაჩვენებელი</w:t>
            </w:r>
          </w:p>
        </w:tc>
        <w:tc>
          <w:tcPr>
            <w:tcW w:w="2964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Sylfaen"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sz w:val="24"/>
                <w:szCs w:val="24"/>
                <w:lang w:val="ka-GE"/>
              </w:rPr>
              <w:t>12</w:t>
            </w:r>
          </w:p>
        </w:tc>
        <w:tc>
          <w:tcPr>
            <w:tcW w:w="2911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Sylfaen"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sz w:val="24"/>
                <w:szCs w:val="24"/>
                <w:lang w:val="ka-GE"/>
              </w:rPr>
              <w:t>14</w:t>
            </w:r>
          </w:p>
        </w:tc>
        <w:tc>
          <w:tcPr>
            <w:tcW w:w="2906" w:type="dxa"/>
            <w:gridSpan w:val="2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Sylfaen"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2792" w:type="dxa"/>
            <w:gridSpan w:val="3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Sylfaen"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sz w:val="24"/>
                <w:szCs w:val="24"/>
                <w:lang w:val="ka-GE"/>
              </w:rPr>
              <w:t>18</w:t>
            </w:r>
          </w:p>
        </w:tc>
      </w:tr>
      <w:tr w:rsidR="007F6342" w:rsidRPr="007F6342" w:rsidTr="007F6342">
        <w:trPr>
          <w:trHeight w:val="420"/>
        </w:trPr>
        <w:tc>
          <w:tcPr>
            <w:tcW w:w="439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642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>ცდომილების ალბათობა (%/აღწერა)</w:t>
            </w:r>
          </w:p>
        </w:tc>
        <w:tc>
          <w:tcPr>
            <w:tcW w:w="2964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Sylfaen"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t xml:space="preserve">ცდომილების მაჩვენებელი  დაგეგმილსა და მიღწეულ საბოლოო შედეგებს შორის   </w:t>
            </w:r>
            <w:r w:rsidRPr="007F6342">
              <w:rPr>
                <w:rFonts w:cs="Sylfaen"/>
                <w:sz w:val="24"/>
                <w:szCs w:val="24"/>
                <w:lang w:val="ka-GE"/>
              </w:rPr>
              <w:lastRenderedPageBreak/>
              <w:t>შეადგენს  5-10%-ს.</w:t>
            </w:r>
          </w:p>
        </w:tc>
        <w:tc>
          <w:tcPr>
            <w:tcW w:w="2911" w:type="dxa"/>
          </w:tcPr>
          <w:p w:rsidR="007F6342" w:rsidRPr="007F6342" w:rsidRDefault="007F6342" w:rsidP="007F6342">
            <w:pPr>
              <w:jc w:val="center"/>
              <w:rPr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lastRenderedPageBreak/>
              <w:t xml:space="preserve">ცდომილების მაჩვენებელი  დაგეგმილსა და მიღწეულ საბოლოო შედეგებს შორის   </w:t>
            </w:r>
            <w:r w:rsidRPr="007F6342">
              <w:rPr>
                <w:rFonts w:cs="Sylfaen"/>
                <w:sz w:val="24"/>
                <w:szCs w:val="24"/>
                <w:lang w:val="ka-GE"/>
              </w:rPr>
              <w:lastRenderedPageBreak/>
              <w:t>შეადგენს  5-10%-ს.</w:t>
            </w:r>
          </w:p>
        </w:tc>
        <w:tc>
          <w:tcPr>
            <w:tcW w:w="2906" w:type="dxa"/>
            <w:gridSpan w:val="2"/>
          </w:tcPr>
          <w:p w:rsidR="007F6342" w:rsidRPr="007F6342" w:rsidRDefault="007F6342" w:rsidP="007F6342">
            <w:pPr>
              <w:jc w:val="center"/>
              <w:rPr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lastRenderedPageBreak/>
              <w:t xml:space="preserve">ცდომილების მაჩვენებელი  დაგეგმილსა და მიღწეულ საბოლოო შედეგებს შორის   </w:t>
            </w:r>
            <w:r w:rsidRPr="007F6342">
              <w:rPr>
                <w:rFonts w:cs="Sylfaen"/>
                <w:sz w:val="24"/>
                <w:szCs w:val="24"/>
                <w:lang w:val="ka-GE"/>
              </w:rPr>
              <w:lastRenderedPageBreak/>
              <w:t>შეადგენს  5-10%-ს.</w:t>
            </w:r>
          </w:p>
        </w:tc>
        <w:tc>
          <w:tcPr>
            <w:tcW w:w="2792" w:type="dxa"/>
            <w:gridSpan w:val="3"/>
          </w:tcPr>
          <w:p w:rsidR="007F6342" w:rsidRPr="007F6342" w:rsidRDefault="007F6342" w:rsidP="007F6342">
            <w:pPr>
              <w:jc w:val="center"/>
              <w:rPr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lastRenderedPageBreak/>
              <w:t xml:space="preserve">ცდომილების მაჩვენებელი  დაგეგმილსა და მიღწეულ საბოლოო შედეგებს შორის   </w:t>
            </w:r>
            <w:r w:rsidRPr="007F6342">
              <w:rPr>
                <w:rFonts w:cs="Sylfaen"/>
                <w:sz w:val="24"/>
                <w:szCs w:val="24"/>
                <w:lang w:val="ka-GE"/>
              </w:rPr>
              <w:lastRenderedPageBreak/>
              <w:t>შეადგენს  5-10%-ს.</w:t>
            </w:r>
          </w:p>
        </w:tc>
      </w:tr>
      <w:tr w:rsidR="007F6342" w:rsidRPr="007F6342" w:rsidTr="007F6342">
        <w:trPr>
          <w:trHeight w:val="420"/>
        </w:trPr>
        <w:tc>
          <w:tcPr>
            <w:tcW w:w="439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642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b/>
                <w:sz w:val="24"/>
                <w:szCs w:val="24"/>
                <w:lang w:val="ka-GE"/>
              </w:rPr>
              <w:t>შესაძლო რისკები</w:t>
            </w:r>
          </w:p>
        </w:tc>
        <w:tc>
          <w:tcPr>
            <w:tcW w:w="2964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Sylfaen"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sz w:val="24"/>
                <w:szCs w:val="24"/>
                <w:lang w:val="ka-GE"/>
              </w:rPr>
              <w:t>სტრუქტურის მატერიალურ-ტექნიკური და ადამიანური რესურსის ნაკლებობა.</w:t>
            </w:r>
          </w:p>
        </w:tc>
        <w:tc>
          <w:tcPr>
            <w:tcW w:w="2911" w:type="dxa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Sylfaen"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sz w:val="24"/>
                <w:szCs w:val="24"/>
                <w:lang w:val="ka-GE"/>
              </w:rPr>
              <w:t>სტრუქტურის მატერიალურ-ტექნიკური და ადამიანური რესურსის ნაკლებობა.</w:t>
            </w:r>
          </w:p>
        </w:tc>
        <w:tc>
          <w:tcPr>
            <w:tcW w:w="2906" w:type="dxa"/>
            <w:gridSpan w:val="2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Sylfaen"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sz w:val="24"/>
                <w:szCs w:val="24"/>
                <w:lang w:val="ka-GE"/>
              </w:rPr>
              <w:t>სტრუქტურის მატერიალურ-ტექნიკური და ადამიანური რესურსის ნაკლებობა.</w:t>
            </w:r>
          </w:p>
        </w:tc>
        <w:tc>
          <w:tcPr>
            <w:tcW w:w="2792" w:type="dxa"/>
            <w:gridSpan w:val="3"/>
          </w:tcPr>
          <w:p w:rsidR="007F6342" w:rsidRPr="007F6342" w:rsidRDefault="007F6342" w:rsidP="007F63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Sylfaen"/>
                <w:sz w:val="24"/>
                <w:szCs w:val="24"/>
                <w:lang w:val="ka-GE"/>
              </w:rPr>
            </w:pPr>
            <w:r w:rsidRPr="007F6342">
              <w:rPr>
                <w:rFonts w:eastAsia="Sylfaen"/>
                <w:sz w:val="24"/>
                <w:szCs w:val="24"/>
                <w:lang w:val="ka-GE"/>
              </w:rPr>
              <w:t>სტრუქტურის მატერიალურ-ტექნიკური და ადამიანური რესურსის ნაკლებობა.</w:t>
            </w:r>
          </w:p>
        </w:tc>
      </w:tr>
      <w:tr w:rsidR="007F6342" w:rsidRPr="007F6342" w:rsidTr="007F6342">
        <w:trPr>
          <w:gridAfter w:val="1"/>
          <w:wAfter w:w="19" w:type="dxa"/>
          <w:trHeight w:val="467"/>
        </w:trPr>
        <w:tc>
          <w:tcPr>
            <w:tcW w:w="439" w:type="dxa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rPr>
                <w:rFonts w:cs="Sylfaen"/>
                <w:bCs/>
                <w:iCs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bCs/>
                <w:iCs/>
                <w:sz w:val="24"/>
                <w:szCs w:val="24"/>
                <w:lang w:val="ka-GE"/>
              </w:rPr>
              <w:t>3</w:t>
            </w:r>
          </w:p>
        </w:tc>
        <w:tc>
          <w:tcPr>
            <w:tcW w:w="2642" w:type="dxa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rPr>
                <w:rFonts w:cs="Sylfaen"/>
                <w:b/>
                <w:bCs/>
                <w:iCs/>
                <w:sz w:val="24"/>
                <w:szCs w:val="24"/>
                <w:lang w:val="ka-GE"/>
              </w:rPr>
            </w:pPr>
          </w:p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rPr>
                <w:rFonts w:cs="Sylfaen"/>
                <w:b/>
                <w:bCs/>
                <w:iCs/>
                <w:sz w:val="24"/>
                <w:szCs w:val="24"/>
                <w:lang w:val="ka-GE"/>
              </w:rPr>
            </w:pPr>
          </w:p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rPr>
                <w:rFonts w:cs="Sylfaen"/>
                <w:b/>
                <w:bCs/>
                <w:iCs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b/>
                <w:bCs/>
                <w:iCs/>
                <w:sz w:val="24"/>
                <w:szCs w:val="24"/>
                <w:lang w:val="ka-GE"/>
              </w:rPr>
              <w:t>საბაზისო მაჩვენებელი</w:t>
            </w:r>
            <w:r w:rsidRPr="007F6342">
              <w:rPr>
                <w:rStyle w:val="FootnoteReference"/>
                <w:rFonts w:cs="Sylfaen"/>
                <w:b/>
                <w:bCs/>
                <w:iCs/>
                <w:sz w:val="24"/>
                <w:szCs w:val="24"/>
                <w:lang w:val="ka-GE"/>
              </w:rPr>
              <w:footnoteReference w:id="1"/>
            </w:r>
          </w:p>
        </w:tc>
        <w:tc>
          <w:tcPr>
            <w:tcW w:w="11554" w:type="dxa"/>
            <w:gridSpan w:val="6"/>
          </w:tcPr>
          <w:p w:rsidR="007F6342" w:rsidRPr="007F6342" w:rsidRDefault="007F6342" w:rsidP="007F6342">
            <w:pPr>
              <w:jc w:val="center"/>
              <w:rPr>
                <w:rFonts w:cs="Calibri"/>
                <w:sz w:val="24"/>
                <w:szCs w:val="24"/>
                <w:lang w:val="ka-GE"/>
              </w:rPr>
            </w:pPr>
          </w:p>
          <w:p w:rsidR="007F6342" w:rsidRPr="0055620F" w:rsidRDefault="007F6342" w:rsidP="007F6342">
            <w:pPr>
              <w:jc w:val="center"/>
              <w:rPr>
                <w:rFonts w:cs="Sylfaen"/>
                <w:b/>
                <w:sz w:val="24"/>
                <w:szCs w:val="24"/>
                <w:lang w:val="ka-GE"/>
              </w:rPr>
            </w:pPr>
            <w:r w:rsidRPr="0055620F">
              <w:rPr>
                <w:rFonts w:cs="Calibri"/>
                <w:b/>
                <w:sz w:val="24"/>
                <w:szCs w:val="24"/>
                <w:lang w:val="ka-GE"/>
              </w:rPr>
              <w:t xml:space="preserve">შრომის ინსპექციის მანდატის ფარგლებში </w:t>
            </w:r>
            <w:r w:rsidRPr="0055620F">
              <w:rPr>
                <w:rFonts w:cs="Calibri"/>
                <w:b/>
                <w:sz w:val="24"/>
                <w:szCs w:val="24"/>
                <w:lang w:val="en-GB"/>
              </w:rPr>
              <w:t>9</w:t>
            </w:r>
            <w:r w:rsidRPr="0055620F">
              <w:rPr>
                <w:rFonts w:cs="Calibri"/>
                <w:b/>
                <w:sz w:val="24"/>
                <w:szCs w:val="24"/>
                <w:lang w:val="ka-GE"/>
              </w:rPr>
              <w:t>00 ობიექტის შემოწმება.</w:t>
            </w:r>
          </w:p>
        </w:tc>
      </w:tr>
      <w:tr w:rsidR="007F6342" w:rsidRPr="007F6342" w:rsidTr="007F6342">
        <w:trPr>
          <w:gridAfter w:val="1"/>
          <w:wAfter w:w="19" w:type="dxa"/>
        </w:trPr>
        <w:tc>
          <w:tcPr>
            <w:tcW w:w="439" w:type="dxa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rPr>
                <w:rFonts w:cs="Sylfaen"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642" w:type="dxa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rPr>
                <w:rFonts w:cs="Sylfaen"/>
                <w:b/>
                <w:bCs/>
                <w:iCs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b/>
                <w:bCs/>
                <w:iCs/>
                <w:sz w:val="24"/>
                <w:szCs w:val="24"/>
                <w:lang w:val="ka-GE"/>
              </w:rPr>
              <w:t>მიზნობრივი მაჩვენებელი</w:t>
            </w:r>
          </w:p>
        </w:tc>
        <w:tc>
          <w:tcPr>
            <w:tcW w:w="2964" w:type="dxa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ylfaen"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t>1050</w:t>
            </w:r>
          </w:p>
        </w:tc>
        <w:tc>
          <w:tcPr>
            <w:tcW w:w="3054" w:type="dxa"/>
            <w:gridSpan w:val="2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ylfaen"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t>1100</w:t>
            </w:r>
          </w:p>
        </w:tc>
        <w:tc>
          <w:tcPr>
            <w:tcW w:w="2785" w:type="dxa"/>
            <w:gridSpan w:val="2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ylfaen"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t>1200</w:t>
            </w:r>
          </w:p>
        </w:tc>
        <w:tc>
          <w:tcPr>
            <w:tcW w:w="2751" w:type="dxa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ylfaen"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t>1300</w:t>
            </w:r>
          </w:p>
        </w:tc>
      </w:tr>
      <w:tr w:rsidR="007F6342" w:rsidRPr="007F6342" w:rsidTr="007F6342">
        <w:trPr>
          <w:gridAfter w:val="1"/>
          <w:wAfter w:w="19" w:type="dxa"/>
        </w:trPr>
        <w:tc>
          <w:tcPr>
            <w:tcW w:w="439" w:type="dxa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rPr>
                <w:rFonts w:cs="Sylfaen"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642" w:type="dxa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rPr>
                <w:rFonts w:cs="Sylfaen"/>
                <w:b/>
                <w:bCs/>
                <w:iCs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b/>
                <w:bCs/>
                <w:iCs/>
                <w:sz w:val="24"/>
                <w:szCs w:val="24"/>
                <w:lang w:val="ka-GE"/>
              </w:rPr>
              <w:t>ცდომილების ალბათობა (%/აღწერა)</w:t>
            </w:r>
          </w:p>
        </w:tc>
        <w:tc>
          <w:tcPr>
            <w:tcW w:w="2964" w:type="dxa"/>
          </w:tcPr>
          <w:p w:rsidR="007F6342" w:rsidRPr="007F6342" w:rsidRDefault="007F6342" w:rsidP="007F6342">
            <w:pPr>
              <w:ind w:firstLine="283"/>
              <w:jc w:val="center"/>
              <w:rPr>
                <w:b/>
                <w:color w:val="365F91" w:themeColor="accent1" w:themeShade="BF"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t>ცდომილების მაჩვენებელი  დაგეგმილსა და მიღწეულ საბოლოო შედეგებს შორის   შეადგენს  12-15%-ს.</w:t>
            </w:r>
          </w:p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ylfaen"/>
                <w:sz w:val="24"/>
                <w:szCs w:val="24"/>
                <w:lang w:val="ka-GE"/>
              </w:rPr>
            </w:pPr>
          </w:p>
        </w:tc>
        <w:tc>
          <w:tcPr>
            <w:tcW w:w="3054" w:type="dxa"/>
            <w:gridSpan w:val="2"/>
          </w:tcPr>
          <w:p w:rsidR="007F6342" w:rsidRPr="007F6342" w:rsidRDefault="007F6342" w:rsidP="007F6342">
            <w:pPr>
              <w:ind w:firstLine="283"/>
              <w:jc w:val="center"/>
              <w:rPr>
                <w:b/>
                <w:color w:val="365F91" w:themeColor="accent1" w:themeShade="BF"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t>ცდომილების მაჩვენებელი  დაგეგმილსა და მიღწეულ საბოლოო შედეგებს შორის   შეადგენს  12-15%-ს.</w:t>
            </w:r>
          </w:p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ylfaen"/>
                <w:sz w:val="24"/>
                <w:szCs w:val="24"/>
                <w:lang w:val="ka-GE"/>
              </w:rPr>
            </w:pPr>
          </w:p>
        </w:tc>
        <w:tc>
          <w:tcPr>
            <w:tcW w:w="2785" w:type="dxa"/>
            <w:gridSpan w:val="2"/>
          </w:tcPr>
          <w:p w:rsidR="007F6342" w:rsidRPr="007F6342" w:rsidRDefault="007F6342" w:rsidP="007F6342">
            <w:pPr>
              <w:ind w:firstLine="283"/>
              <w:jc w:val="center"/>
              <w:rPr>
                <w:b/>
                <w:color w:val="365F91" w:themeColor="accent1" w:themeShade="BF"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t>ცდომილების მაჩვენებელი  დაგეგმილსა და მიღწეულ საბოლოო შედეგებს შორის   შეადგენს  12-15%-ს.</w:t>
            </w:r>
          </w:p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ylfaen"/>
                <w:sz w:val="24"/>
                <w:szCs w:val="24"/>
                <w:lang w:val="ka-GE"/>
              </w:rPr>
            </w:pPr>
          </w:p>
        </w:tc>
        <w:tc>
          <w:tcPr>
            <w:tcW w:w="2751" w:type="dxa"/>
          </w:tcPr>
          <w:p w:rsidR="007F6342" w:rsidRPr="007F6342" w:rsidRDefault="007F6342" w:rsidP="007F6342">
            <w:pPr>
              <w:ind w:firstLine="283"/>
              <w:jc w:val="center"/>
              <w:rPr>
                <w:b/>
                <w:color w:val="365F91" w:themeColor="accent1" w:themeShade="BF"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sz w:val="24"/>
                <w:szCs w:val="24"/>
                <w:lang w:val="ka-GE"/>
              </w:rPr>
              <w:t>ცდომილების მაჩვენებელი  დაგეგმილსა და მიღწეულ საბოლოო შედეგებს შორის   შეადგენს  12-15%-ს.</w:t>
            </w:r>
          </w:p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ylfaen"/>
                <w:sz w:val="24"/>
                <w:szCs w:val="24"/>
                <w:lang w:val="ka-GE"/>
              </w:rPr>
            </w:pPr>
          </w:p>
        </w:tc>
      </w:tr>
      <w:tr w:rsidR="007F6342" w:rsidRPr="007F6342" w:rsidTr="007F6342">
        <w:trPr>
          <w:gridAfter w:val="1"/>
          <w:wAfter w:w="19" w:type="dxa"/>
        </w:trPr>
        <w:tc>
          <w:tcPr>
            <w:tcW w:w="439" w:type="dxa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rPr>
                <w:rFonts w:cs="Sylfaen"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642" w:type="dxa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rPr>
                <w:rFonts w:cs="Sylfaen"/>
                <w:b/>
                <w:bCs/>
                <w:iCs/>
                <w:sz w:val="24"/>
                <w:szCs w:val="24"/>
                <w:lang w:val="ka-GE"/>
              </w:rPr>
            </w:pPr>
            <w:r w:rsidRPr="007F6342">
              <w:rPr>
                <w:rFonts w:cs="Sylfaen"/>
                <w:b/>
                <w:bCs/>
                <w:iCs/>
                <w:sz w:val="24"/>
                <w:szCs w:val="24"/>
                <w:lang w:val="ka-GE"/>
              </w:rPr>
              <w:t>შესაძლო რისკები</w:t>
            </w:r>
          </w:p>
        </w:tc>
        <w:tc>
          <w:tcPr>
            <w:tcW w:w="2964" w:type="dxa"/>
            <w:vAlign w:val="center"/>
          </w:tcPr>
          <w:p w:rsidR="007F6342" w:rsidRPr="007F6342" w:rsidRDefault="007F6342" w:rsidP="007F6342">
            <w:pPr>
              <w:jc w:val="center"/>
              <w:rPr>
                <w:rFonts w:cs="Sylfaen"/>
                <w:sz w:val="24"/>
                <w:szCs w:val="24"/>
                <w:lang w:val="ka-GE"/>
              </w:rPr>
            </w:pPr>
            <w:r w:rsidRPr="007F6342">
              <w:rPr>
                <w:rFonts w:cs="Calibri"/>
                <w:sz w:val="24"/>
                <w:szCs w:val="24"/>
                <w:lang w:val="ka-GE"/>
              </w:rPr>
              <w:t>არასათანადო აღსრულების მექანიზმი, მატერიალურ-ტექნიკური ბაზისა და ადამიანური რესურსის სიმცირე</w:t>
            </w:r>
          </w:p>
        </w:tc>
        <w:tc>
          <w:tcPr>
            <w:tcW w:w="3054" w:type="dxa"/>
            <w:gridSpan w:val="2"/>
            <w:vAlign w:val="center"/>
          </w:tcPr>
          <w:p w:rsidR="007F6342" w:rsidRPr="007F6342" w:rsidRDefault="007F6342" w:rsidP="007F6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ylfaen"/>
                <w:sz w:val="24"/>
                <w:szCs w:val="24"/>
                <w:lang w:val="ka-GE"/>
              </w:rPr>
            </w:pPr>
            <w:r w:rsidRPr="007F6342">
              <w:rPr>
                <w:rFonts w:cs="Calibri"/>
                <w:sz w:val="24"/>
                <w:szCs w:val="24"/>
                <w:lang w:val="ka-GE"/>
              </w:rPr>
              <w:t>არასათანადო აღსრულების მექანიზმი, მატერიალურ-ტექნიკური ბაზისა და ადამიანური რესურსის სიმცირე</w:t>
            </w:r>
          </w:p>
        </w:tc>
        <w:tc>
          <w:tcPr>
            <w:tcW w:w="2785" w:type="dxa"/>
            <w:gridSpan w:val="2"/>
            <w:vAlign w:val="center"/>
          </w:tcPr>
          <w:p w:rsidR="007F6342" w:rsidRPr="007F6342" w:rsidRDefault="007F6342" w:rsidP="007F6342">
            <w:pPr>
              <w:jc w:val="center"/>
              <w:rPr>
                <w:rFonts w:cs="Sylfaen"/>
                <w:sz w:val="24"/>
                <w:szCs w:val="24"/>
                <w:lang w:val="ka-GE"/>
              </w:rPr>
            </w:pPr>
            <w:r w:rsidRPr="007F6342">
              <w:rPr>
                <w:rFonts w:cs="Calibri"/>
                <w:sz w:val="24"/>
                <w:szCs w:val="24"/>
                <w:lang w:val="ka-GE"/>
              </w:rPr>
              <w:t>არასათანადო აღსრულების მექანიზმი, მატერიალურ-ტექნიკური ბაზისა და ადამიანური რესურსის სიმცირე</w:t>
            </w:r>
          </w:p>
        </w:tc>
        <w:tc>
          <w:tcPr>
            <w:tcW w:w="2751" w:type="dxa"/>
            <w:vAlign w:val="center"/>
          </w:tcPr>
          <w:p w:rsidR="007F6342" w:rsidRPr="007F6342" w:rsidRDefault="007F6342" w:rsidP="007F6342">
            <w:pPr>
              <w:jc w:val="center"/>
              <w:rPr>
                <w:rFonts w:cs="Sylfaen"/>
                <w:sz w:val="24"/>
                <w:szCs w:val="24"/>
                <w:lang w:val="ka-GE"/>
              </w:rPr>
            </w:pPr>
            <w:r w:rsidRPr="007F6342">
              <w:rPr>
                <w:rFonts w:cs="Calibri"/>
                <w:sz w:val="24"/>
                <w:szCs w:val="24"/>
                <w:lang w:val="ka-GE"/>
              </w:rPr>
              <w:t>არასათანადო აღსრულების მექანიზმი, მატერიალურ-ტექნიკური ბაზისა და ადამიანური რესურსის სიმცირე</w:t>
            </w:r>
          </w:p>
        </w:tc>
      </w:tr>
    </w:tbl>
    <w:p w:rsidR="00877647" w:rsidRPr="007F6342" w:rsidRDefault="00877647" w:rsidP="00D21AA6">
      <w:pPr>
        <w:ind w:firstLine="360"/>
        <w:rPr>
          <w:b/>
          <w:sz w:val="24"/>
          <w:szCs w:val="24"/>
          <w:lang w:val="ka-GE"/>
        </w:rPr>
      </w:pPr>
    </w:p>
    <w:p w:rsidR="00000D89" w:rsidRPr="007F6342" w:rsidRDefault="00DF6D53" w:rsidP="00DF6D53">
      <w:pPr>
        <w:rPr>
          <w:sz w:val="24"/>
          <w:szCs w:val="24"/>
          <w:lang w:val="ka-GE"/>
        </w:rPr>
      </w:pPr>
      <w:r w:rsidRPr="007F6342">
        <w:rPr>
          <w:b/>
          <w:sz w:val="24"/>
          <w:szCs w:val="24"/>
          <w:lang w:val="ka-GE"/>
        </w:rPr>
        <w:t xml:space="preserve">შენიშვნა: </w:t>
      </w:r>
      <w:r w:rsidRPr="007F6342">
        <w:rPr>
          <w:sz w:val="24"/>
          <w:szCs w:val="24"/>
          <w:lang w:val="ka-GE"/>
        </w:rPr>
        <w:t>საბაზისო მაჩვენებლის გრაფაში ივსება 201</w:t>
      </w:r>
      <w:r w:rsidR="009C7B97" w:rsidRPr="007F6342">
        <w:rPr>
          <w:sz w:val="24"/>
          <w:szCs w:val="24"/>
          <w:lang w:val="ka-GE"/>
        </w:rPr>
        <w:t>9</w:t>
      </w:r>
      <w:r w:rsidRPr="007F6342">
        <w:rPr>
          <w:sz w:val="24"/>
          <w:szCs w:val="24"/>
          <w:lang w:val="ka-GE"/>
        </w:rPr>
        <w:t xml:space="preserve"> წლის მოსალოდნელი  მონაცემები.</w:t>
      </w:r>
    </w:p>
    <w:sectPr w:rsidR="00000D89" w:rsidRPr="007F6342" w:rsidSect="007F6342">
      <w:pgSz w:w="15840" w:h="12240" w:orient="landscape"/>
      <w:pgMar w:top="850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11E" w:rsidRDefault="00B3011E" w:rsidP="00781E0E">
      <w:pPr>
        <w:spacing w:after="0" w:line="240" w:lineRule="auto"/>
      </w:pPr>
      <w:r>
        <w:separator/>
      </w:r>
    </w:p>
  </w:endnote>
  <w:endnote w:type="continuationSeparator" w:id="0">
    <w:p w:rsidR="00B3011E" w:rsidRDefault="00B3011E" w:rsidP="0078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11E" w:rsidRDefault="00B3011E" w:rsidP="00781E0E">
      <w:pPr>
        <w:spacing w:after="0" w:line="240" w:lineRule="auto"/>
      </w:pPr>
      <w:r>
        <w:separator/>
      </w:r>
    </w:p>
  </w:footnote>
  <w:footnote w:type="continuationSeparator" w:id="0">
    <w:p w:rsidR="00B3011E" w:rsidRDefault="00B3011E" w:rsidP="00781E0E">
      <w:pPr>
        <w:spacing w:after="0" w:line="240" w:lineRule="auto"/>
      </w:pPr>
      <w:r>
        <w:continuationSeparator/>
      </w:r>
    </w:p>
  </w:footnote>
  <w:footnote w:id="1">
    <w:p w:rsidR="007F6342" w:rsidRPr="0016561F" w:rsidRDefault="007F6342" w:rsidP="00781E0E">
      <w:pPr>
        <w:pStyle w:val="FootnoteText"/>
        <w:jc w:val="both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D5AD0"/>
    <w:multiLevelType w:val="hybridMultilevel"/>
    <w:tmpl w:val="680E43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37B1E"/>
    <w:multiLevelType w:val="hybridMultilevel"/>
    <w:tmpl w:val="1E864E2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8786FB5"/>
    <w:multiLevelType w:val="multilevel"/>
    <w:tmpl w:val="8528D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DA04BA"/>
    <w:multiLevelType w:val="hybridMultilevel"/>
    <w:tmpl w:val="6650A2C2"/>
    <w:lvl w:ilvl="0" w:tplc="5D96DC20">
      <w:numFmt w:val="bullet"/>
      <w:lvlText w:val="-"/>
      <w:lvlJc w:val="left"/>
      <w:pPr>
        <w:ind w:left="786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91F4662"/>
    <w:multiLevelType w:val="hybridMultilevel"/>
    <w:tmpl w:val="CB04D2F2"/>
    <w:lvl w:ilvl="0" w:tplc="5D96DC20">
      <w:numFmt w:val="bullet"/>
      <w:lvlText w:val="-"/>
      <w:lvlJc w:val="left"/>
      <w:pPr>
        <w:ind w:left="1146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B355615"/>
    <w:multiLevelType w:val="hybridMultilevel"/>
    <w:tmpl w:val="E00E13FC"/>
    <w:lvl w:ilvl="0" w:tplc="BAD628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43464BD"/>
    <w:multiLevelType w:val="multilevel"/>
    <w:tmpl w:val="3C64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500CC8"/>
    <w:multiLevelType w:val="hybridMultilevel"/>
    <w:tmpl w:val="FDE26C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254"/>
    <w:rsid w:val="00000D89"/>
    <w:rsid w:val="00061746"/>
    <w:rsid w:val="000814D9"/>
    <w:rsid w:val="00092988"/>
    <w:rsid w:val="000B4F23"/>
    <w:rsid w:val="00155484"/>
    <w:rsid w:val="0022147B"/>
    <w:rsid w:val="002433D5"/>
    <w:rsid w:val="00252854"/>
    <w:rsid w:val="002C2F8E"/>
    <w:rsid w:val="00326F43"/>
    <w:rsid w:val="00350730"/>
    <w:rsid w:val="00366FC2"/>
    <w:rsid w:val="003B3D5D"/>
    <w:rsid w:val="003D3950"/>
    <w:rsid w:val="00463EF1"/>
    <w:rsid w:val="00475E39"/>
    <w:rsid w:val="005370DE"/>
    <w:rsid w:val="0055620F"/>
    <w:rsid w:val="005628BA"/>
    <w:rsid w:val="00627034"/>
    <w:rsid w:val="00677652"/>
    <w:rsid w:val="006E1D03"/>
    <w:rsid w:val="00722850"/>
    <w:rsid w:val="007465E1"/>
    <w:rsid w:val="00781E0E"/>
    <w:rsid w:val="007A28AE"/>
    <w:rsid w:val="007D0940"/>
    <w:rsid w:val="007F51BF"/>
    <w:rsid w:val="007F6342"/>
    <w:rsid w:val="00817083"/>
    <w:rsid w:val="00877647"/>
    <w:rsid w:val="009116B2"/>
    <w:rsid w:val="00955185"/>
    <w:rsid w:val="0099081A"/>
    <w:rsid w:val="009A1BE7"/>
    <w:rsid w:val="009C7B97"/>
    <w:rsid w:val="00A83ED0"/>
    <w:rsid w:val="00A96401"/>
    <w:rsid w:val="00AA6260"/>
    <w:rsid w:val="00AC0B19"/>
    <w:rsid w:val="00B3011E"/>
    <w:rsid w:val="00B85D5C"/>
    <w:rsid w:val="00BE4DFD"/>
    <w:rsid w:val="00C20254"/>
    <w:rsid w:val="00C310EC"/>
    <w:rsid w:val="00C960FF"/>
    <w:rsid w:val="00D21AA6"/>
    <w:rsid w:val="00D30C9C"/>
    <w:rsid w:val="00D425C4"/>
    <w:rsid w:val="00DF6D53"/>
    <w:rsid w:val="00E07BC7"/>
    <w:rsid w:val="00E7420F"/>
    <w:rsid w:val="00F07763"/>
    <w:rsid w:val="00F22ED9"/>
    <w:rsid w:val="00F44EB0"/>
    <w:rsid w:val="00F4653B"/>
    <w:rsid w:val="00FE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3EDA9"/>
  <w15:docId w15:val="{9AF2D07F-ADA8-4ECF-8292-4C3F6432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C20254"/>
    <w:pPr>
      <w:ind w:left="720"/>
      <w:contextualSpacing/>
    </w:pPr>
  </w:style>
  <w:style w:type="table" w:styleId="TableGrid">
    <w:name w:val="Table Grid"/>
    <w:basedOn w:val="TableNormal"/>
    <w:uiPriority w:val="39"/>
    <w:rsid w:val="00C20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000D89"/>
  </w:style>
  <w:style w:type="character" w:styleId="FootnoteReference">
    <w:name w:val="footnote reference"/>
    <w:basedOn w:val="DefaultParagraphFont"/>
    <w:uiPriority w:val="99"/>
    <w:semiHidden/>
    <w:unhideWhenUsed/>
    <w:rsid w:val="00DF6D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E0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E0E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Gulua</dc:creator>
  <cp:keywords/>
  <dc:description/>
  <cp:lastModifiedBy>Shorena Kubaneishvili</cp:lastModifiedBy>
  <cp:revision>50</cp:revision>
  <dcterms:created xsi:type="dcterms:W3CDTF">2013-07-17T14:03:00Z</dcterms:created>
  <dcterms:modified xsi:type="dcterms:W3CDTF">2020-08-31T13:16:00Z</dcterms:modified>
</cp:coreProperties>
</file>