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FB" w:rsidRPr="00782EFB" w:rsidRDefault="00D308D4" w:rsidP="00D308D4">
      <w:pPr>
        <w:pStyle w:val="NormalWeb"/>
        <w:rPr>
          <w:rFonts w:ascii="Sylfaen" w:hAnsi="Sylfaen" w:cs="Calibri"/>
          <w:color w:val="000000" w:themeColor="text1"/>
          <w:szCs w:val="20"/>
        </w:rPr>
      </w:pPr>
      <w:proofErr w:type="spellStart"/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საქართველოს</w:t>
      </w:r>
      <w:proofErr w:type="spellEnd"/>
      <w:proofErr w:type="gram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ოკუპირებული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ტერიტორიებიდან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დევნილთა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, </w:t>
      </w:r>
    </w:p>
    <w:p w:rsidR="00782EFB" w:rsidRPr="00782EFB" w:rsidRDefault="00D308D4" w:rsidP="00D308D4">
      <w:pPr>
        <w:pStyle w:val="NormalWeb"/>
        <w:rPr>
          <w:rFonts w:ascii="Sylfaen" w:hAnsi="Sylfaen" w:cs="Calibri"/>
          <w:color w:val="000000" w:themeColor="text1"/>
          <w:szCs w:val="20"/>
        </w:rPr>
      </w:pPr>
      <w:proofErr w:type="spellStart"/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შრომის</w:t>
      </w:r>
      <w:proofErr w:type="spellEnd"/>
      <w:proofErr w:type="gramEnd"/>
      <w:r w:rsidRPr="00782EFB">
        <w:rPr>
          <w:rFonts w:ascii="Sylfaen" w:hAnsi="Sylfaen" w:cs="Calibri"/>
          <w:color w:val="000000" w:themeColor="text1"/>
          <w:szCs w:val="20"/>
        </w:rPr>
        <w:t xml:space="preserve">,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ჯანმრთელობისა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და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სოციალური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დაცვის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  <w:lang w:val="ka-GE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მინისტრს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</w:p>
    <w:p w:rsidR="00D308D4" w:rsidRPr="00782EFB" w:rsidRDefault="00D308D4" w:rsidP="00D308D4">
      <w:pPr>
        <w:pStyle w:val="NormalWeb"/>
        <w:rPr>
          <w:rFonts w:ascii="Sylfaen" w:hAnsi="Sylfaen" w:cs="Calibri"/>
          <w:color w:val="000000" w:themeColor="text1"/>
          <w:szCs w:val="20"/>
        </w:rPr>
      </w:pPr>
      <w:proofErr w:type="spellStart"/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ქალბატონ</w:t>
      </w:r>
      <w:proofErr w:type="spellEnd"/>
      <w:proofErr w:type="gram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ეკატერინე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ტიკარაძეს</w:t>
      </w:r>
      <w:proofErr w:type="spellEnd"/>
    </w:p>
    <w:p w:rsidR="00D308D4" w:rsidRPr="00782EFB" w:rsidRDefault="00D308D4" w:rsidP="00D308D4">
      <w:pPr>
        <w:pStyle w:val="NormalWeb"/>
        <w:rPr>
          <w:rFonts w:ascii="Sylfaen" w:hAnsi="Sylfaen" w:cs="Calibri"/>
          <w:color w:val="000000" w:themeColor="text1"/>
          <w:szCs w:val="20"/>
        </w:rPr>
      </w:pPr>
      <w:r w:rsidRPr="00782EFB">
        <w:rPr>
          <w:rStyle w:val="Strong"/>
          <w:rFonts w:ascii="Sylfaen" w:hAnsi="Sylfaen" w:cs="Calibri"/>
          <w:color w:val="000000" w:themeColor="text1"/>
          <w:szCs w:val="20"/>
        </w:rPr>
        <w:t> </w:t>
      </w:r>
    </w:p>
    <w:p w:rsidR="00D308D4" w:rsidRPr="00782EFB" w:rsidRDefault="00D308D4" w:rsidP="00782EFB">
      <w:pPr>
        <w:pStyle w:val="NormalWeb"/>
        <w:ind w:firstLine="720"/>
        <w:rPr>
          <w:rFonts w:ascii="Sylfaen" w:hAnsi="Sylfaen" w:cs="Calibri"/>
          <w:color w:val="000000" w:themeColor="text1"/>
          <w:szCs w:val="20"/>
        </w:rPr>
      </w:pPr>
      <w:proofErr w:type="spellStart"/>
      <w:proofErr w:type="gramStart"/>
      <w:r w:rsidRPr="00782EFB">
        <w:rPr>
          <w:rStyle w:val="Strong"/>
          <w:rFonts w:ascii="Sylfaen" w:hAnsi="Sylfaen" w:cs="Sylfaen"/>
          <w:color w:val="000000" w:themeColor="text1"/>
          <w:szCs w:val="20"/>
        </w:rPr>
        <w:t>ქალბატონო</w:t>
      </w:r>
      <w:proofErr w:type="spellEnd"/>
      <w:proofErr w:type="gramEnd"/>
      <w:r w:rsidRPr="00782EFB">
        <w:rPr>
          <w:rStyle w:val="Strong"/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Style w:val="Strong"/>
          <w:rFonts w:ascii="Sylfaen" w:hAnsi="Sylfaen" w:cs="Sylfaen"/>
          <w:color w:val="000000" w:themeColor="text1"/>
          <w:szCs w:val="20"/>
        </w:rPr>
        <w:t>ეკატერინე</w:t>
      </w:r>
      <w:proofErr w:type="spellEnd"/>
      <w:r w:rsidRPr="00782EFB">
        <w:rPr>
          <w:rStyle w:val="Strong"/>
          <w:rFonts w:ascii="Sylfaen" w:hAnsi="Sylfaen" w:cs="Calibri"/>
          <w:color w:val="000000" w:themeColor="text1"/>
          <w:szCs w:val="20"/>
        </w:rPr>
        <w:t xml:space="preserve">, </w:t>
      </w:r>
    </w:p>
    <w:p w:rsidR="00D308D4" w:rsidRPr="00782EFB" w:rsidRDefault="00D308D4" w:rsidP="00D308D4">
      <w:pPr>
        <w:pStyle w:val="NormalWeb"/>
        <w:rPr>
          <w:rFonts w:ascii="Sylfaen" w:hAnsi="Sylfaen" w:cs="Calibri"/>
          <w:color w:val="000000" w:themeColor="text1"/>
          <w:szCs w:val="20"/>
        </w:rPr>
      </w:pPr>
      <w:r w:rsidRPr="00782EFB">
        <w:rPr>
          <w:rFonts w:ascii="Sylfaen" w:hAnsi="Sylfaen" w:cs="Calibri"/>
          <w:color w:val="000000" w:themeColor="text1"/>
          <w:szCs w:val="20"/>
        </w:rPr>
        <w:br/>
      </w:r>
    </w:p>
    <w:p w:rsidR="00D308D4" w:rsidRPr="00782EFB" w:rsidRDefault="00D308D4" w:rsidP="00782EFB">
      <w:pPr>
        <w:pStyle w:val="NormalWeb"/>
        <w:ind w:firstLine="720"/>
        <w:jc w:val="both"/>
        <w:rPr>
          <w:rFonts w:ascii="Sylfaen" w:hAnsi="Sylfaen" w:cs="Calibri"/>
          <w:color w:val="000000" w:themeColor="text1"/>
          <w:szCs w:val="20"/>
        </w:rPr>
      </w:pP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მოგახსენებთ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,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რომ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r w:rsidRPr="00782EFB">
        <w:rPr>
          <w:rFonts w:ascii="Sylfaen" w:hAnsi="Sylfaen" w:cs="Sylfaen"/>
          <w:color w:val="000000" w:themeColor="text1"/>
          <w:szCs w:val="20"/>
        </w:rPr>
        <w:t>ა</w:t>
      </w:r>
      <w:r w:rsidRPr="00782EFB">
        <w:rPr>
          <w:rFonts w:ascii="Sylfaen" w:hAnsi="Sylfaen" w:cs="Calibri"/>
          <w:color w:val="000000" w:themeColor="text1"/>
          <w:szCs w:val="20"/>
        </w:rPr>
        <w:t>(</w:t>
      </w:r>
      <w:r w:rsidRPr="00782EFB">
        <w:rPr>
          <w:rFonts w:ascii="Sylfaen" w:hAnsi="Sylfaen" w:cs="Sylfaen"/>
          <w:color w:val="000000" w:themeColor="text1"/>
          <w:szCs w:val="20"/>
        </w:rPr>
        <w:t>ა</w:t>
      </w:r>
      <w:r w:rsidRPr="00782EFB">
        <w:rPr>
          <w:rFonts w:ascii="Sylfaen" w:hAnsi="Sylfaen" w:cs="Calibri"/>
          <w:color w:val="000000" w:themeColor="text1"/>
          <w:szCs w:val="20"/>
        </w:rPr>
        <w:t>)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იპ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-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საქართველოს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სამედიცინო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ჰოლდინგი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წესდებით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მინიჭებული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უფლებამოსილებისა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და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საქართველოს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მთავრობის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2020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წლის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6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თებერვლის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N222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განკარგულების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შესაბამისად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,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ახორციელებს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შპს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„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თბილისის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ბავშვთა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ინფექციური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კლინიკური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საავადმყოფოს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>“ (</w:t>
      </w:r>
      <w:r w:rsidRPr="00782EFB">
        <w:rPr>
          <w:rFonts w:ascii="Sylfaen" w:hAnsi="Sylfaen" w:cs="Sylfaen"/>
          <w:color w:val="000000" w:themeColor="text1"/>
          <w:szCs w:val="20"/>
        </w:rPr>
        <w:t>ს</w:t>
      </w:r>
      <w:r w:rsidRPr="00782EFB">
        <w:rPr>
          <w:rFonts w:ascii="Sylfaen" w:hAnsi="Sylfaen" w:cs="Calibri"/>
          <w:color w:val="000000" w:themeColor="text1"/>
          <w:szCs w:val="20"/>
        </w:rPr>
        <w:t>/</w:t>
      </w:r>
      <w:r w:rsidRPr="00782EFB">
        <w:rPr>
          <w:rFonts w:ascii="Sylfaen" w:hAnsi="Sylfaen" w:cs="Sylfaen"/>
          <w:color w:val="000000" w:themeColor="text1"/>
          <w:szCs w:val="20"/>
        </w:rPr>
        <w:t>ნ</w:t>
      </w:r>
      <w:r w:rsidRPr="00782EFB">
        <w:rPr>
          <w:rFonts w:ascii="Sylfaen" w:hAnsi="Sylfaen" w:cs="Calibri"/>
          <w:color w:val="000000" w:themeColor="text1"/>
          <w:szCs w:val="20"/>
        </w:rPr>
        <w:t xml:space="preserve"> 204871594) 100%-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იანი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წილის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,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შპს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„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აკადემიკოს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ნიკოლოზ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ყიფშიძის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სახელობის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ცენტრალური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საუნივერსიტეტო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კლინიკის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>“ (</w:t>
      </w:r>
      <w:r w:rsidRPr="00782EFB">
        <w:rPr>
          <w:rFonts w:ascii="Sylfaen" w:hAnsi="Sylfaen" w:cs="Sylfaen"/>
          <w:color w:val="000000" w:themeColor="text1"/>
          <w:szCs w:val="20"/>
        </w:rPr>
        <w:t>ს</w:t>
      </w:r>
      <w:r w:rsidRPr="00782EFB">
        <w:rPr>
          <w:rFonts w:ascii="Sylfaen" w:hAnsi="Sylfaen" w:cs="Calibri"/>
          <w:color w:val="000000" w:themeColor="text1"/>
          <w:szCs w:val="20"/>
        </w:rPr>
        <w:t>/</w:t>
      </w:r>
      <w:r w:rsidRPr="00782EFB">
        <w:rPr>
          <w:rFonts w:ascii="Sylfaen" w:hAnsi="Sylfaen" w:cs="Sylfaen"/>
          <w:color w:val="000000" w:themeColor="text1"/>
          <w:szCs w:val="20"/>
        </w:rPr>
        <w:t>ნ</w:t>
      </w:r>
      <w:r w:rsidRPr="00782EFB">
        <w:rPr>
          <w:rFonts w:ascii="Sylfaen" w:hAnsi="Sylfaen" w:cs="Calibri"/>
          <w:color w:val="000000" w:themeColor="text1"/>
          <w:szCs w:val="20"/>
        </w:rPr>
        <w:t xml:space="preserve"> 205165453) 100%-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იანი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წილის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და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„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უნივერსალური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სამედიცინო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ცენტრის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>“ (</w:t>
      </w:r>
      <w:r w:rsidRPr="00782EFB">
        <w:rPr>
          <w:rFonts w:ascii="Sylfaen" w:hAnsi="Sylfaen" w:cs="Sylfaen"/>
          <w:color w:val="000000" w:themeColor="text1"/>
          <w:szCs w:val="20"/>
        </w:rPr>
        <w:t>ს</w:t>
      </w:r>
      <w:r w:rsidRPr="00782EFB">
        <w:rPr>
          <w:rFonts w:ascii="Sylfaen" w:hAnsi="Sylfaen" w:cs="Calibri"/>
          <w:color w:val="000000" w:themeColor="text1"/>
          <w:szCs w:val="20"/>
        </w:rPr>
        <w:t>/</w:t>
      </w:r>
      <w:r w:rsidRPr="00782EFB">
        <w:rPr>
          <w:rFonts w:ascii="Sylfaen" w:hAnsi="Sylfaen" w:cs="Sylfaen"/>
          <w:color w:val="000000" w:themeColor="text1"/>
          <w:szCs w:val="20"/>
        </w:rPr>
        <w:t>ნ</w:t>
      </w:r>
      <w:r w:rsidRPr="00782EFB">
        <w:rPr>
          <w:rFonts w:ascii="Sylfaen" w:hAnsi="Sylfaen" w:cs="Calibri"/>
          <w:color w:val="000000" w:themeColor="text1"/>
          <w:szCs w:val="20"/>
        </w:rPr>
        <w:t xml:space="preserve"> 405001466)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აქციათა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100%-</w:t>
      </w:r>
      <w:r w:rsidRPr="00782EFB">
        <w:rPr>
          <w:rFonts w:ascii="Sylfaen" w:hAnsi="Sylfaen" w:cs="Sylfaen"/>
          <w:color w:val="000000" w:themeColor="text1"/>
          <w:szCs w:val="20"/>
        </w:rPr>
        <w:t>ს</w:t>
      </w:r>
      <w:r w:rsidRPr="00782EFB">
        <w:rPr>
          <w:rFonts w:ascii="Sylfaen" w:hAnsi="Sylfaen" w:cs="Calibri"/>
          <w:color w:val="000000" w:themeColor="text1"/>
          <w:szCs w:val="20"/>
        </w:rPr>
        <w:t xml:space="preserve"> 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მართვას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. </w:t>
      </w:r>
    </w:p>
    <w:p w:rsidR="00782EFB" w:rsidRPr="00782EFB" w:rsidRDefault="00D308D4" w:rsidP="00782EFB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</w:rPr>
      </w:pPr>
      <w:proofErr w:type="spellStart"/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მიმდინარე</w:t>
      </w:r>
      <w:proofErr w:type="spellEnd"/>
      <w:proofErr w:type="gram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საქმიანობის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კანონმდებლობით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დადგენილი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წესით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შეუფერხებელი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ფუნქციონირებისათვის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,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ჰოლდინგს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ესაჭიროება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ფინანსური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მიმართულებით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შესაბამისი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თანამშრომლის</w:t>
      </w:r>
      <w:proofErr w:type="spellEnd"/>
      <w:r w:rsidRPr="00782EFB">
        <w:rPr>
          <w:rFonts w:ascii="Sylfaen" w:hAnsi="Sylfaen" w:cs="Calibri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აყვანა</w:t>
      </w:r>
      <w:proofErr w:type="spellEnd"/>
      <w:r w:rsidR="00BD10A6">
        <w:rPr>
          <w:rFonts w:ascii="Sylfaen" w:hAnsi="Sylfaen" w:cs="Sylfaen"/>
          <w:color w:val="000000" w:themeColor="text1"/>
          <w:szCs w:val="20"/>
        </w:rPr>
        <w:t xml:space="preserve"> </w:t>
      </w:r>
      <w:r w:rsidR="00782EFB" w:rsidRPr="00782EFB">
        <w:rPr>
          <w:rFonts w:ascii="Sylfaen" w:hAnsi="Sylfaen" w:cs="Sylfaen"/>
          <w:color w:val="000000" w:themeColor="text1"/>
          <w:szCs w:val="20"/>
        </w:rPr>
        <w:t>(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ფინანსური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დირექტორის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სახით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) 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შრომის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ანაზღაურება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7250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ლარის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ოდენობით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. </w:t>
      </w:r>
      <w:proofErr w:type="spellStart"/>
      <w:proofErr w:type="gramStart"/>
      <w:r w:rsidR="00782EFB" w:rsidRPr="00782EFB">
        <w:rPr>
          <w:rFonts w:ascii="Sylfaen" w:hAnsi="Sylfaen" w:cs="Sylfaen"/>
          <w:color w:val="000000" w:themeColor="text1"/>
          <w:szCs w:val="20"/>
        </w:rPr>
        <w:t>გამომდინარე</w:t>
      </w:r>
      <w:proofErr w:type="spellEnd"/>
      <w:proofErr w:type="gram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აქედან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,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ჰოლდინგის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წესდების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მე-5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მუხლის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შესაბამისად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,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შესათანხმებლად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გეგზავნებათ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="00BD10A6">
        <w:rPr>
          <w:rFonts w:ascii="Sylfaen" w:hAnsi="Sylfaen" w:cs="Sylfaen"/>
          <w:color w:val="000000" w:themeColor="text1"/>
          <w:szCs w:val="20"/>
        </w:rPr>
        <w:t>ჰო</w:t>
      </w:r>
      <w:proofErr w:type="spellEnd"/>
      <w:r w:rsidR="00BD10A6">
        <w:rPr>
          <w:rFonts w:ascii="Sylfaen" w:hAnsi="Sylfaen" w:cs="Sylfaen"/>
          <w:color w:val="000000" w:themeColor="text1"/>
          <w:szCs w:val="20"/>
          <w:lang w:val="ka-GE"/>
        </w:rPr>
        <w:t>ლდ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ინგის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საშტატო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და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სახელფასო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ფონდი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დანართის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="00782EFB" w:rsidRPr="00782EFB">
        <w:rPr>
          <w:rFonts w:ascii="Sylfaen" w:hAnsi="Sylfaen" w:cs="Sylfaen"/>
          <w:color w:val="000000" w:themeColor="text1"/>
          <w:szCs w:val="20"/>
        </w:rPr>
        <w:t>შესაბამისად</w:t>
      </w:r>
      <w:proofErr w:type="spellEnd"/>
      <w:r w:rsidR="00782EFB" w:rsidRPr="00782EFB">
        <w:rPr>
          <w:rFonts w:ascii="Sylfaen" w:hAnsi="Sylfaen" w:cs="Sylfaen"/>
          <w:color w:val="000000" w:themeColor="text1"/>
          <w:szCs w:val="20"/>
        </w:rPr>
        <w:t xml:space="preserve">. </w:t>
      </w:r>
    </w:p>
    <w:p w:rsidR="00782EFB" w:rsidRPr="00782EFB" w:rsidRDefault="00782EFB" w:rsidP="00782EFB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</w:rPr>
      </w:pPr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აქვე</w:t>
      </w:r>
      <w:proofErr w:type="spellEnd"/>
      <w:proofErr w:type="gramEnd"/>
      <w:r w:rsidRPr="00782EFB">
        <w:rPr>
          <w:rFonts w:ascii="Sylfaen" w:hAnsi="Sylfaen" w:cs="Sylfaen"/>
          <w:color w:val="000000" w:themeColor="text1"/>
          <w:szCs w:val="20"/>
        </w:rPr>
        <w:t xml:space="preserve">,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გაცნობებთ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,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რომ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ჰოლდინგის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დირექტორის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მოადგილის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სტატუსით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ფინანსური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დირექტორის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თანამდებობაზე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დასანიშნად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განიხილება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r w:rsidR="00CE090C">
        <w:rPr>
          <w:rFonts w:ascii="Sylfaen" w:hAnsi="Sylfaen" w:cs="Sylfaen"/>
          <w:color w:val="000000" w:themeColor="text1"/>
          <w:szCs w:val="20"/>
          <w:lang w:val="ka-GE"/>
        </w:rPr>
        <w:t>თეიმურაზ კაპანაძის (პ/ნ 38001004053)</w:t>
      </w:r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კანდიდატურა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>.</w:t>
      </w:r>
    </w:p>
    <w:p w:rsidR="00782EFB" w:rsidRPr="00782EFB" w:rsidRDefault="00782EFB" w:rsidP="00782EFB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</w:rPr>
      </w:pPr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თქვენი</w:t>
      </w:r>
      <w:proofErr w:type="spellEnd"/>
      <w:proofErr w:type="gram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თანხმობის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შემთხვევაში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,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გთხოვთ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დაავალოთ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შესაბამის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სამსახურებს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საჭირო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ღონისძიებების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გატარება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. </w:t>
      </w:r>
    </w:p>
    <w:p w:rsidR="00782EFB" w:rsidRPr="00782EFB" w:rsidRDefault="00782EFB" w:rsidP="00782EFB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</w:rPr>
      </w:pPr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</w:p>
    <w:p w:rsidR="00782EFB" w:rsidRPr="00782EFB" w:rsidRDefault="00782EFB" w:rsidP="00782EFB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</w:rPr>
      </w:pPr>
      <w:proofErr w:type="spellStart"/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პატივისცემით</w:t>
      </w:r>
      <w:proofErr w:type="spellEnd"/>
      <w:proofErr w:type="gramEnd"/>
      <w:r w:rsidRPr="00782EFB">
        <w:rPr>
          <w:rFonts w:ascii="Sylfaen" w:hAnsi="Sylfaen" w:cs="Sylfaen"/>
          <w:color w:val="000000" w:themeColor="text1"/>
          <w:szCs w:val="20"/>
        </w:rPr>
        <w:t xml:space="preserve">, </w:t>
      </w:r>
    </w:p>
    <w:p w:rsidR="00782EFB" w:rsidRPr="00782EFB" w:rsidRDefault="00782EFB" w:rsidP="00782EFB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</w:rPr>
      </w:pPr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</w:p>
    <w:p w:rsidR="00782EFB" w:rsidRPr="00782EFB" w:rsidRDefault="00782EFB" w:rsidP="00782EFB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</w:rPr>
      </w:pPr>
      <w:proofErr w:type="spellStart"/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გიორგი</w:t>
      </w:r>
      <w:proofErr w:type="spellEnd"/>
      <w:proofErr w:type="gram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ჩოგოვაძე</w:t>
      </w:r>
      <w:proofErr w:type="spellEnd"/>
    </w:p>
    <w:p w:rsidR="00782EFB" w:rsidRPr="00782EFB" w:rsidRDefault="00782EFB" w:rsidP="00782EFB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</w:rPr>
      </w:pPr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ა(</w:t>
      </w:r>
      <w:proofErr w:type="gramEnd"/>
      <w:r w:rsidRPr="00782EFB">
        <w:rPr>
          <w:rFonts w:ascii="Sylfaen" w:hAnsi="Sylfaen" w:cs="Sylfaen"/>
          <w:color w:val="000000" w:themeColor="text1"/>
          <w:szCs w:val="20"/>
        </w:rPr>
        <w:t>ა)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იპ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-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საქართველოს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სამედიცინო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ჰოლდინგის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</w:p>
    <w:p w:rsidR="00D308D4" w:rsidRPr="00782EFB" w:rsidRDefault="00782EFB" w:rsidP="00BD10A6">
      <w:pPr>
        <w:pStyle w:val="NormalWeb"/>
        <w:ind w:firstLine="720"/>
        <w:jc w:val="both"/>
        <w:rPr>
          <w:rFonts w:ascii="Sylfaen" w:hAnsi="Sylfaen" w:cs="Calibri"/>
          <w:color w:val="000000" w:themeColor="text1"/>
          <w:szCs w:val="20"/>
        </w:rPr>
      </w:pPr>
      <w:proofErr w:type="spellStart"/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დირექტორი</w:t>
      </w:r>
      <w:proofErr w:type="spellEnd"/>
      <w:proofErr w:type="gramEnd"/>
      <w:r w:rsidR="00D308D4" w:rsidRPr="00782EFB">
        <w:rPr>
          <w:rFonts w:ascii="Sylfaen" w:hAnsi="Sylfaen" w:cs="Calibri"/>
          <w:color w:val="000000" w:themeColor="text1"/>
          <w:szCs w:val="20"/>
        </w:rPr>
        <w:t> </w:t>
      </w:r>
    </w:p>
    <w:p w:rsidR="00AD36A3" w:rsidRPr="00782EFB" w:rsidRDefault="00AD36A3">
      <w:pPr>
        <w:rPr>
          <w:color w:val="000000" w:themeColor="text1"/>
        </w:rPr>
      </w:pPr>
      <w:bookmarkStart w:id="0" w:name="_GoBack"/>
      <w:bookmarkEnd w:id="0"/>
    </w:p>
    <w:sectPr w:rsidR="00AD36A3" w:rsidRPr="00782EFB" w:rsidSect="00782EFB">
      <w:pgSz w:w="12240" w:h="15840"/>
      <w:pgMar w:top="1134" w:right="99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87"/>
    <w:rsid w:val="00040A87"/>
    <w:rsid w:val="00782EFB"/>
    <w:rsid w:val="00AD36A3"/>
    <w:rsid w:val="00BD10A6"/>
    <w:rsid w:val="00CE090C"/>
    <w:rsid w:val="00D3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81FB"/>
  <w15:chartTrackingRefBased/>
  <w15:docId w15:val="{FEFA3A73-2389-4935-84CB-4E407A42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0A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0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Zhordania</cp:lastModifiedBy>
  <cp:revision>6</cp:revision>
  <dcterms:created xsi:type="dcterms:W3CDTF">2020-08-25T11:00:00Z</dcterms:created>
  <dcterms:modified xsi:type="dcterms:W3CDTF">2020-08-25T12:03:00Z</dcterms:modified>
</cp:coreProperties>
</file>