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ED16E" w14:textId="351426FC" w:rsidR="007A06B7" w:rsidRPr="00F219DE" w:rsidRDefault="007A06B7" w:rsidP="007A06B7">
      <w:pPr>
        <w:pStyle w:val="Heading2"/>
        <w:jc w:val="center"/>
        <w:rPr>
          <w:rFonts w:cstheme="majorHAnsi"/>
          <w:b/>
          <w:bCs/>
          <w:sz w:val="22"/>
          <w:szCs w:val="22"/>
        </w:rPr>
      </w:pPr>
      <w:bookmarkStart w:id="0" w:name="_GoBack"/>
      <w:bookmarkEnd w:id="0"/>
      <w:r w:rsidRPr="00F219DE">
        <w:rPr>
          <w:rFonts w:cstheme="majorHAnsi"/>
          <w:b/>
          <w:bCs/>
          <w:sz w:val="22"/>
          <w:szCs w:val="22"/>
        </w:rPr>
        <w:t>Strategic</w:t>
      </w:r>
      <w:r w:rsidR="006A5166" w:rsidRPr="00F219DE">
        <w:rPr>
          <w:rFonts w:cstheme="majorHAnsi"/>
          <w:b/>
          <w:bCs/>
          <w:sz w:val="22"/>
          <w:szCs w:val="22"/>
        </w:rPr>
        <w:t xml:space="preserve"> </w:t>
      </w:r>
      <w:r w:rsidRPr="00F219DE">
        <w:rPr>
          <w:rFonts w:cstheme="majorHAnsi"/>
          <w:b/>
          <w:bCs/>
          <w:sz w:val="22"/>
          <w:szCs w:val="22"/>
        </w:rPr>
        <w:t xml:space="preserve">Plan for the Elimination of </w:t>
      </w:r>
      <w:r w:rsidR="00E25A2E" w:rsidRPr="00F219DE">
        <w:rPr>
          <w:rFonts w:cstheme="majorHAnsi"/>
          <w:b/>
          <w:bCs/>
          <w:sz w:val="22"/>
          <w:szCs w:val="22"/>
        </w:rPr>
        <w:t>H</w:t>
      </w:r>
      <w:r w:rsidRPr="00F219DE">
        <w:rPr>
          <w:rFonts w:cstheme="majorHAnsi"/>
          <w:b/>
          <w:bCs/>
          <w:sz w:val="22"/>
          <w:szCs w:val="22"/>
        </w:rPr>
        <w:t>epatitis in Georgia</w:t>
      </w:r>
      <w:r w:rsidR="00277A1F" w:rsidRPr="00F219DE">
        <w:rPr>
          <w:rFonts w:cstheme="majorHAnsi"/>
          <w:b/>
          <w:bCs/>
          <w:sz w:val="22"/>
          <w:szCs w:val="22"/>
        </w:rPr>
        <w:t>, 2021-2025</w:t>
      </w:r>
    </w:p>
    <w:p w14:paraId="3B97E10A" w14:textId="42B63EAA" w:rsidR="006C6645" w:rsidRPr="00F219DE" w:rsidRDefault="006C6645" w:rsidP="006C6645">
      <w:pPr>
        <w:jc w:val="center"/>
        <w:rPr>
          <w:rFonts w:asciiTheme="majorHAnsi" w:hAnsiTheme="majorHAnsi" w:cstheme="majorHAnsi"/>
          <w:b/>
          <w:sz w:val="22"/>
          <w:szCs w:val="22"/>
        </w:rPr>
      </w:pPr>
      <w:r w:rsidRPr="00F219DE">
        <w:rPr>
          <w:rFonts w:asciiTheme="majorHAnsi" w:hAnsiTheme="majorHAnsi" w:cstheme="majorHAnsi"/>
          <w:b/>
          <w:sz w:val="22"/>
          <w:szCs w:val="22"/>
        </w:rPr>
        <w:t xml:space="preserve">Suggested structure to be </w:t>
      </w:r>
      <w:r w:rsidR="00226C60" w:rsidRPr="00F219DE">
        <w:rPr>
          <w:rFonts w:asciiTheme="majorHAnsi" w:hAnsiTheme="majorHAnsi" w:cstheme="majorHAnsi"/>
          <w:b/>
          <w:sz w:val="22"/>
          <w:szCs w:val="22"/>
        </w:rPr>
        <w:t>followed</w:t>
      </w:r>
    </w:p>
    <w:p w14:paraId="113DE301" w14:textId="77777777"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Acknowledgements</w:t>
      </w:r>
    </w:p>
    <w:p w14:paraId="00969F6C" w14:textId="77777777"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List of abbreviations</w:t>
      </w:r>
    </w:p>
    <w:p w14:paraId="2511B5A4" w14:textId="7B0A3359" w:rsidR="001461E3" w:rsidRPr="00F219DE" w:rsidRDefault="001461E3"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Executive summary </w:t>
      </w:r>
    </w:p>
    <w:p w14:paraId="4CA107C9" w14:textId="71865D8F" w:rsidR="006C6645" w:rsidRPr="00F219DE" w:rsidRDefault="006C6645"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Introduction </w:t>
      </w:r>
    </w:p>
    <w:p w14:paraId="218B26BA" w14:textId="3770C040" w:rsidR="003D086B" w:rsidRPr="00F219DE" w:rsidRDefault="003D086B"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 xml:space="preserve">Burden of </w:t>
      </w:r>
      <w:r w:rsidR="006D05AD" w:rsidRPr="00F219DE">
        <w:rPr>
          <w:rFonts w:asciiTheme="majorHAnsi" w:hAnsiTheme="majorHAnsi" w:cstheme="majorHAnsi"/>
          <w:sz w:val="22"/>
          <w:szCs w:val="22"/>
        </w:rPr>
        <w:t>Hepatitis C</w:t>
      </w:r>
      <w:r w:rsidR="00F9569E" w:rsidRPr="00F219DE">
        <w:rPr>
          <w:rFonts w:asciiTheme="majorHAnsi" w:hAnsiTheme="majorHAnsi" w:cstheme="majorHAnsi"/>
          <w:sz w:val="22"/>
          <w:szCs w:val="22"/>
        </w:rPr>
        <w:t xml:space="preserve"> </w:t>
      </w:r>
      <w:r w:rsidR="002415DF" w:rsidRPr="00F219DE">
        <w:rPr>
          <w:rFonts w:asciiTheme="majorHAnsi" w:hAnsiTheme="majorHAnsi" w:cstheme="majorHAnsi"/>
          <w:sz w:val="22"/>
          <w:szCs w:val="22"/>
        </w:rPr>
        <w:t xml:space="preserve">(HCV) and B (HCV) </w:t>
      </w:r>
      <w:r w:rsidR="00F9569E" w:rsidRPr="00F219DE">
        <w:rPr>
          <w:rFonts w:asciiTheme="majorHAnsi" w:hAnsiTheme="majorHAnsi" w:cstheme="majorHAnsi"/>
          <w:sz w:val="22"/>
          <w:szCs w:val="22"/>
        </w:rPr>
        <w:t>virus</w:t>
      </w:r>
      <w:r w:rsidR="006D05AD" w:rsidRPr="00F219DE">
        <w:rPr>
          <w:rFonts w:asciiTheme="majorHAnsi" w:hAnsiTheme="majorHAnsi" w:cstheme="majorHAnsi"/>
          <w:sz w:val="22"/>
          <w:szCs w:val="22"/>
        </w:rPr>
        <w:t xml:space="preserve"> </w:t>
      </w:r>
      <w:r w:rsidR="00F9569E" w:rsidRPr="00F219DE">
        <w:rPr>
          <w:rFonts w:asciiTheme="majorHAnsi" w:hAnsiTheme="majorHAnsi" w:cstheme="majorHAnsi"/>
          <w:sz w:val="22"/>
          <w:szCs w:val="22"/>
        </w:rPr>
        <w:t>infection</w:t>
      </w:r>
      <w:r w:rsidR="006D05AD" w:rsidRPr="00F219DE">
        <w:rPr>
          <w:rFonts w:asciiTheme="majorHAnsi" w:hAnsiTheme="majorHAnsi" w:cstheme="majorHAnsi"/>
          <w:sz w:val="22"/>
          <w:szCs w:val="22"/>
        </w:rPr>
        <w:t xml:space="preserve"> </w:t>
      </w:r>
      <w:r w:rsidRPr="00F219DE">
        <w:rPr>
          <w:rFonts w:asciiTheme="majorHAnsi" w:hAnsiTheme="majorHAnsi" w:cstheme="majorHAnsi"/>
          <w:sz w:val="22"/>
          <w:szCs w:val="22"/>
        </w:rPr>
        <w:t xml:space="preserve">in Georgia </w:t>
      </w:r>
    </w:p>
    <w:p w14:paraId="2144744F" w14:textId="2E4B9E36" w:rsidR="006C6645" w:rsidRPr="00F219DE" w:rsidRDefault="006C6645" w:rsidP="006C6645">
      <w:pPr>
        <w:pStyle w:val="ListParagraph"/>
        <w:numPr>
          <w:ilvl w:val="0"/>
          <w:numId w:val="1"/>
        </w:numPr>
        <w:rPr>
          <w:rFonts w:asciiTheme="majorHAnsi" w:hAnsiTheme="majorHAnsi" w:cstheme="majorHAnsi"/>
          <w:sz w:val="22"/>
          <w:szCs w:val="22"/>
        </w:rPr>
      </w:pPr>
      <w:bookmarkStart w:id="1" w:name="_Hlk38550375"/>
      <w:r w:rsidRPr="00F219DE">
        <w:rPr>
          <w:rFonts w:asciiTheme="majorHAnsi" w:hAnsiTheme="majorHAnsi" w:cstheme="majorHAnsi"/>
          <w:sz w:val="22"/>
          <w:szCs w:val="22"/>
        </w:rPr>
        <w:t>Goals</w:t>
      </w:r>
      <w:r w:rsidR="00637AE4" w:rsidRPr="00F219DE">
        <w:rPr>
          <w:rFonts w:asciiTheme="majorHAnsi" w:hAnsiTheme="majorHAnsi" w:cstheme="majorHAnsi"/>
          <w:sz w:val="22"/>
          <w:szCs w:val="22"/>
        </w:rPr>
        <w:t xml:space="preserve"> of</w:t>
      </w:r>
      <w:r w:rsidRPr="00F219DE">
        <w:rPr>
          <w:rFonts w:asciiTheme="majorHAnsi" w:hAnsiTheme="majorHAnsi" w:cstheme="majorHAnsi"/>
          <w:sz w:val="22"/>
          <w:szCs w:val="22"/>
        </w:rPr>
        <w:t xml:space="preserve"> </w:t>
      </w:r>
      <w:r w:rsidR="00637AE4" w:rsidRPr="00F219DE">
        <w:rPr>
          <w:rFonts w:asciiTheme="majorHAnsi" w:hAnsiTheme="majorHAnsi" w:cstheme="majorHAnsi"/>
          <w:sz w:val="22"/>
          <w:szCs w:val="22"/>
        </w:rPr>
        <w:t xml:space="preserve">Elimination of Hepatitis </w:t>
      </w:r>
      <w:r w:rsidR="007529C2" w:rsidRPr="00F219DE">
        <w:rPr>
          <w:rFonts w:asciiTheme="majorHAnsi" w:hAnsiTheme="majorHAnsi" w:cstheme="majorHAnsi"/>
          <w:sz w:val="22"/>
          <w:szCs w:val="22"/>
        </w:rPr>
        <w:t>(overall goals and specific targets)</w:t>
      </w:r>
    </w:p>
    <w:p w14:paraId="25A8656A" w14:textId="5B00E18E" w:rsidR="00656637" w:rsidRPr="00F219DE" w:rsidRDefault="006C6645" w:rsidP="00874E40">
      <w:pPr>
        <w:pStyle w:val="ListParagraph"/>
        <w:numPr>
          <w:ilvl w:val="0"/>
          <w:numId w:val="1"/>
        </w:numPr>
        <w:rPr>
          <w:rFonts w:asciiTheme="majorHAnsi" w:hAnsiTheme="majorHAnsi" w:cstheme="majorHAnsi"/>
          <w:sz w:val="22"/>
          <w:szCs w:val="22"/>
        </w:rPr>
      </w:pPr>
      <w:bookmarkStart w:id="2" w:name="_Hlk38550401"/>
      <w:bookmarkEnd w:id="1"/>
      <w:r w:rsidRPr="00F219DE">
        <w:rPr>
          <w:rFonts w:asciiTheme="majorHAnsi" w:hAnsiTheme="majorHAnsi" w:cstheme="majorHAnsi"/>
          <w:sz w:val="22"/>
          <w:szCs w:val="22"/>
        </w:rPr>
        <w:t xml:space="preserve">Strategies for </w:t>
      </w:r>
      <w:r w:rsidR="00C00401" w:rsidRPr="00F219DE">
        <w:rPr>
          <w:rFonts w:asciiTheme="majorHAnsi" w:hAnsiTheme="majorHAnsi" w:cstheme="majorHAnsi"/>
          <w:sz w:val="22"/>
          <w:szCs w:val="22"/>
        </w:rPr>
        <w:t>HCV</w:t>
      </w:r>
      <w:r w:rsidR="00202F33" w:rsidRPr="00F219DE">
        <w:rPr>
          <w:rFonts w:asciiTheme="majorHAnsi" w:hAnsiTheme="majorHAnsi" w:cstheme="majorHAnsi"/>
          <w:sz w:val="22"/>
          <w:szCs w:val="22"/>
        </w:rPr>
        <w:t xml:space="preserve"> </w:t>
      </w:r>
      <w:r w:rsidRPr="00F219DE">
        <w:rPr>
          <w:rFonts w:asciiTheme="majorHAnsi" w:hAnsiTheme="majorHAnsi" w:cstheme="majorHAnsi"/>
          <w:sz w:val="22"/>
          <w:szCs w:val="22"/>
        </w:rPr>
        <w:t>elimination</w:t>
      </w:r>
      <w:bookmarkEnd w:id="2"/>
    </w:p>
    <w:p w14:paraId="4BD9DB94" w14:textId="77777777" w:rsidR="00B33A2B" w:rsidRPr="00F219DE" w:rsidRDefault="00B33A2B" w:rsidP="00B33A2B">
      <w:pPr>
        <w:pStyle w:val="ListParagraph"/>
        <w:rPr>
          <w:rFonts w:asciiTheme="majorHAnsi" w:hAnsiTheme="majorHAnsi" w:cstheme="majorHAnsi"/>
          <w:sz w:val="22"/>
          <w:szCs w:val="22"/>
        </w:rPr>
      </w:pPr>
    </w:p>
    <w:p w14:paraId="505D7229" w14:textId="31FB474F" w:rsidR="006C6645" w:rsidRPr="00F219DE" w:rsidRDefault="006C6645" w:rsidP="00DF5D8F">
      <w:pPr>
        <w:pStyle w:val="ListParagraph"/>
        <w:numPr>
          <w:ilvl w:val="1"/>
          <w:numId w:val="1"/>
        </w:numPr>
        <w:rPr>
          <w:rFonts w:asciiTheme="majorHAnsi" w:hAnsiTheme="majorHAnsi" w:cstheme="majorHAnsi"/>
          <w:b/>
          <w:bCs/>
          <w:sz w:val="22"/>
          <w:szCs w:val="22"/>
        </w:rPr>
      </w:pPr>
      <w:r w:rsidRPr="00F219DE">
        <w:rPr>
          <w:rFonts w:asciiTheme="majorHAnsi" w:hAnsiTheme="majorHAnsi" w:cstheme="majorHAnsi"/>
          <w:b/>
          <w:bCs/>
          <w:sz w:val="22"/>
          <w:szCs w:val="22"/>
        </w:rPr>
        <w:t xml:space="preserve">Strategy </w:t>
      </w:r>
      <w:r w:rsidR="00DC3F2F" w:rsidRPr="00F219DE">
        <w:rPr>
          <w:rFonts w:asciiTheme="majorHAnsi" w:hAnsiTheme="majorHAnsi" w:cstheme="majorHAnsi"/>
          <w:b/>
          <w:bCs/>
          <w:sz w:val="22"/>
          <w:szCs w:val="22"/>
        </w:rPr>
        <w:t>Title</w:t>
      </w:r>
    </w:p>
    <w:p w14:paraId="7E95F766" w14:textId="77777777" w:rsidR="006C6645" w:rsidRPr="00F219DE" w:rsidRDefault="006C6645" w:rsidP="006C6645">
      <w:pPr>
        <w:pStyle w:val="CommentText"/>
        <w:numPr>
          <w:ilvl w:val="1"/>
          <w:numId w:val="1"/>
        </w:numPr>
        <w:rPr>
          <w:rFonts w:asciiTheme="majorHAnsi" w:hAnsiTheme="majorHAnsi" w:cstheme="majorHAnsi"/>
          <w:sz w:val="22"/>
          <w:szCs w:val="22"/>
        </w:rPr>
      </w:pPr>
      <w:r w:rsidRPr="00F219DE">
        <w:rPr>
          <w:rFonts w:asciiTheme="majorHAnsi" w:hAnsiTheme="majorHAnsi" w:cstheme="majorHAnsi"/>
          <w:sz w:val="22"/>
          <w:szCs w:val="22"/>
        </w:rPr>
        <w:t>Goals</w:t>
      </w:r>
    </w:p>
    <w:p w14:paraId="06A701D0" w14:textId="77777777" w:rsidR="00417EB9" w:rsidRPr="00F219DE" w:rsidRDefault="006C6645" w:rsidP="00417EB9">
      <w:pPr>
        <w:pStyle w:val="CommentText"/>
        <w:numPr>
          <w:ilvl w:val="2"/>
          <w:numId w:val="1"/>
        </w:numPr>
        <w:rPr>
          <w:rFonts w:asciiTheme="majorHAnsi" w:hAnsiTheme="majorHAnsi" w:cstheme="majorHAnsi"/>
          <w:sz w:val="22"/>
          <w:szCs w:val="22"/>
        </w:rPr>
      </w:pPr>
      <w:r w:rsidRPr="00F219DE">
        <w:rPr>
          <w:rFonts w:asciiTheme="majorHAnsi" w:hAnsiTheme="majorHAnsi" w:cstheme="majorHAnsi"/>
          <w:sz w:val="22"/>
          <w:szCs w:val="22"/>
        </w:rPr>
        <w:t>Objectives</w:t>
      </w:r>
    </w:p>
    <w:p w14:paraId="0066D4C8" w14:textId="77777777" w:rsidR="00BB12B8" w:rsidRPr="00F219DE" w:rsidRDefault="00BB12B8" w:rsidP="00BB12B8">
      <w:pPr>
        <w:pStyle w:val="CommentText"/>
        <w:numPr>
          <w:ilvl w:val="2"/>
          <w:numId w:val="1"/>
        </w:numPr>
        <w:rPr>
          <w:rFonts w:asciiTheme="majorHAnsi" w:hAnsiTheme="majorHAnsi" w:cstheme="majorHAnsi"/>
          <w:sz w:val="22"/>
          <w:szCs w:val="22"/>
        </w:rPr>
      </w:pPr>
      <w:r w:rsidRPr="00F219DE">
        <w:rPr>
          <w:rFonts w:asciiTheme="majorHAnsi" w:hAnsiTheme="majorHAnsi" w:cstheme="majorHAnsi"/>
          <w:sz w:val="22"/>
          <w:szCs w:val="22"/>
        </w:rPr>
        <w:t>Targets and associated activities</w:t>
      </w:r>
    </w:p>
    <w:p w14:paraId="25DDBEBF" w14:textId="5F0C0FC8" w:rsidR="006C6645" w:rsidRPr="00F219DE" w:rsidRDefault="00AC4A57" w:rsidP="006C6645">
      <w:pPr>
        <w:pStyle w:val="ListParagraph"/>
        <w:numPr>
          <w:ilvl w:val="0"/>
          <w:numId w:val="1"/>
        </w:numPr>
        <w:rPr>
          <w:rFonts w:asciiTheme="majorHAnsi" w:hAnsiTheme="majorHAnsi" w:cstheme="majorHAnsi"/>
          <w:sz w:val="22"/>
          <w:szCs w:val="22"/>
        </w:rPr>
      </w:pPr>
      <w:r w:rsidRPr="00F219DE">
        <w:rPr>
          <w:rFonts w:asciiTheme="majorHAnsi" w:hAnsiTheme="majorHAnsi" w:cstheme="majorHAnsi"/>
          <w:sz w:val="22"/>
          <w:szCs w:val="22"/>
        </w:rPr>
        <w:t>References</w:t>
      </w:r>
    </w:p>
    <w:p w14:paraId="6CC66603" w14:textId="6F7ED89A" w:rsidR="008371FA" w:rsidRPr="00F219DE" w:rsidRDefault="008371FA" w:rsidP="008371FA">
      <w:pPr>
        <w:rPr>
          <w:rFonts w:asciiTheme="majorHAnsi" w:hAnsiTheme="majorHAnsi" w:cstheme="majorHAnsi"/>
          <w:sz w:val="22"/>
          <w:szCs w:val="22"/>
        </w:rPr>
      </w:pPr>
    </w:p>
    <w:p w14:paraId="70487D76" w14:textId="3635C974" w:rsidR="001372A5" w:rsidRPr="00F219DE" w:rsidRDefault="001372A5" w:rsidP="008371FA">
      <w:pPr>
        <w:rPr>
          <w:rFonts w:asciiTheme="majorHAnsi" w:hAnsiTheme="majorHAnsi" w:cstheme="majorHAnsi"/>
          <w:sz w:val="22"/>
          <w:szCs w:val="22"/>
        </w:rPr>
      </w:pPr>
    </w:p>
    <w:p w14:paraId="487E45C6" w14:textId="2F47A694" w:rsidR="003D4E7F" w:rsidRPr="00F219DE" w:rsidRDefault="003D4E7F" w:rsidP="008371FA">
      <w:pPr>
        <w:rPr>
          <w:rFonts w:asciiTheme="majorHAnsi" w:hAnsiTheme="majorHAnsi" w:cstheme="majorHAnsi"/>
          <w:sz w:val="22"/>
          <w:szCs w:val="22"/>
        </w:rPr>
      </w:pPr>
    </w:p>
    <w:p w14:paraId="6ACE59F3" w14:textId="095DA57C" w:rsidR="003D4E7F" w:rsidRPr="00F219DE" w:rsidRDefault="003D4E7F" w:rsidP="008371FA">
      <w:pPr>
        <w:rPr>
          <w:rFonts w:asciiTheme="majorHAnsi" w:hAnsiTheme="majorHAnsi" w:cstheme="majorHAnsi"/>
          <w:sz w:val="22"/>
          <w:szCs w:val="22"/>
        </w:rPr>
      </w:pPr>
    </w:p>
    <w:p w14:paraId="68A2303B" w14:textId="31212B64" w:rsidR="003D4E7F" w:rsidRPr="00F219DE" w:rsidRDefault="003D4E7F" w:rsidP="008371FA">
      <w:pPr>
        <w:rPr>
          <w:rFonts w:asciiTheme="majorHAnsi" w:hAnsiTheme="majorHAnsi" w:cstheme="majorHAnsi"/>
          <w:sz w:val="22"/>
          <w:szCs w:val="22"/>
        </w:rPr>
      </w:pPr>
    </w:p>
    <w:p w14:paraId="608A5AA4" w14:textId="407D9295" w:rsidR="003D4E7F" w:rsidRPr="00F219DE" w:rsidRDefault="003D4E7F" w:rsidP="008371FA">
      <w:pPr>
        <w:rPr>
          <w:rFonts w:asciiTheme="majorHAnsi" w:hAnsiTheme="majorHAnsi" w:cstheme="majorHAnsi"/>
          <w:sz w:val="22"/>
          <w:szCs w:val="22"/>
        </w:rPr>
      </w:pPr>
    </w:p>
    <w:p w14:paraId="2C6D301A" w14:textId="73DB2458" w:rsidR="004D31E0" w:rsidRPr="00F219DE" w:rsidRDefault="004D31E0" w:rsidP="008371FA">
      <w:pPr>
        <w:rPr>
          <w:rFonts w:asciiTheme="majorHAnsi" w:hAnsiTheme="majorHAnsi" w:cstheme="majorHAnsi"/>
          <w:sz w:val="22"/>
          <w:szCs w:val="22"/>
        </w:rPr>
      </w:pPr>
    </w:p>
    <w:p w14:paraId="390E2813" w14:textId="77777777" w:rsidR="004D31E0" w:rsidRPr="00F219DE" w:rsidRDefault="004D31E0" w:rsidP="008371FA">
      <w:pPr>
        <w:rPr>
          <w:rFonts w:asciiTheme="majorHAnsi" w:hAnsiTheme="majorHAnsi" w:cstheme="majorHAnsi"/>
          <w:sz w:val="22"/>
          <w:szCs w:val="22"/>
        </w:rPr>
      </w:pPr>
    </w:p>
    <w:p w14:paraId="1FC1DD58" w14:textId="6B5535A9" w:rsidR="003D4E7F" w:rsidRPr="00F219DE" w:rsidRDefault="003D4E7F" w:rsidP="008371FA">
      <w:pPr>
        <w:rPr>
          <w:rFonts w:asciiTheme="majorHAnsi" w:hAnsiTheme="majorHAnsi" w:cstheme="majorHAnsi"/>
          <w:sz w:val="22"/>
          <w:szCs w:val="22"/>
        </w:rPr>
      </w:pPr>
    </w:p>
    <w:p w14:paraId="3EF8732E" w14:textId="7FC9922E" w:rsidR="003D4E7F" w:rsidRPr="00F219DE" w:rsidRDefault="003D4E7F" w:rsidP="008371FA">
      <w:pPr>
        <w:rPr>
          <w:rFonts w:asciiTheme="majorHAnsi" w:hAnsiTheme="majorHAnsi" w:cstheme="majorHAnsi"/>
          <w:sz w:val="22"/>
          <w:szCs w:val="22"/>
        </w:rPr>
      </w:pPr>
    </w:p>
    <w:p w14:paraId="72F9F19C" w14:textId="77777777" w:rsidR="00B33A2B" w:rsidRPr="00F219DE" w:rsidRDefault="00B33A2B" w:rsidP="008371FA">
      <w:pPr>
        <w:rPr>
          <w:rFonts w:asciiTheme="majorHAnsi" w:hAnsiTheme="majorHAnsi" w:cstheme="majorHAnsi"/>
          <w:sz w:val="22"/>
          <w:szCs w:val="22"/>
        </w:rPr>
      </w:pPr>
    </w:p>
    <w:p w14:paraId="0262FC34" w14:textId="2813F564" w:rsidR="008371FA" w:rsidRPr="00F219DE" w:rsidRDefault="008371FA" w:rsidP="008371FA">
      <w:pPr>
        <w:rPr>
          <w:rFonts w:asciiTheme="majorHAnsi" w:hAnsiTheme="majorHAnsi" w:cstheme="majorHAnsi"/>
          <w:sz w:val="22"/>
          <w:szCs w:val="22"/>
        </w:rPr>
      </w:pPr>
    </w:p>
    <w:p w14:paraId="20B9CB2E" w14:textId="77777777" w:rsidR="00874E40" w:rsidRPr="00F219DE" w:rsidRDefault="00874E40" w:rsidP="008371FA">
      <w:pPr>
        <w:rPr>
          <w:rFonts w:asciiTheme="majorHAnsi" w:hAnsiTheme="majorHAnsi" w:cstheme="majorHAnsi"/>
          <w:sz w:val="22"/>
          <w:szCs w:val="22"/>
        </w:rPr>
      </w:pPr>
    </w:p>
    <w:p w14:paraId="7CBE6637" w14:textId="6E8E045D" w:rsidR="00940D6F" w:rsidRPr="00F219DE" w:rsidRDefault="00940D6F"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lastRenderedPageBreak/>
        <w:t>Strategy 1: Promote advocacy, awareness and education, and partnerships for</w:t>
      </w:r>
      <w:r w:rsidR="007E3F69" w:rsidRPr="00F219DE">
        <w:rPr>
          <w:rFonts w:asciiTheme="majorHAnsi" w:eastAsia="Times New Roman" w:hAnsiTheme="majorHAnsi" w:cstheme="majorHAnsi"/>
          <w:b/>
          <w:bCs/>
          <w:caps/>
          <w:color w:val="FFFFFF"/>
          <w:spacing w:val="15"/>
          <w:sz w:val="22"/>
          <w:szCs w:val="22"/>
        </w:rPr>
        <w:t xml:space="preserve"> </w:t>
      </w:r>
      <w:r w:rsidR="00BD2E4B" w:rsidRPr="00F219DE">
        <w:rPr>
          <w:rFonts w:asciiTheme="majorHAnsi" w:eastAsia="Times New Roman" w:hAnsiTheme="majorHAnsi" w:cstheme="majorHAnsi"/>
          <w:b/>
          <w:bCs/>
          <w:caps/>
          <w:color w:val="FFFFFF"/>
          <w:spacing w:val="15"/>
          <w:sz w:val="22"/>
          <w:szCs w:val="22"/>
        </w:rPr>
        <w:t>HCV</w:t>
      </w:r>
      <w:r w:rsidR="003D342D" w:rsidRPr="00F219DE">
        <w:rPr>
          <w:rFonts w:asciiTheme="majorHAnsi" w:eastAsia="Times New Roman" w:hAnsiTheme="majorHAnsi" w:cstheme="majorHAnsi"/>
          <w:b/>
          <w:bCs/>
          <w:caps/>
          <w:color w:val="FFFFFF"/>
          <w:spacing w:val="15"/>
          <w:sz w:val="22"/>
          <w:szCs w:val="22"/>
        </w:rPr>
        <w:t xml:space="preserve"> </w:t>
      </w:r>
      <w:r w:rsidR="00DC4D17" w:rsidRPr="00F219DE">
        <w:rPr>
          <w:rFonts w:asciiTheme="majorHAnsi" w:eastAsia="Times New Roman" w:hAnsiTheme="majorHAnsi" w:cstheme="majorHAnsi"/>
          <w:b/>
          <w:bCs/>
          <w:caps/>
          <w:color w:val="FFFFFF"/>
          <w:spacing w:val="15"/>
          <w:sz w:val="22"/>
          <w:szCs w:val="22"/>
        </w:rPr>
        <w:t xml:space="preserve">and HBV </w:t>
      </w:r>
      <w:r w:rsidRPr="00F219DE">
        <w:rPr>
          <w:rFonts w:asciiTheme="majorHAnsi" w:eastAsia="Times New Roman" w:hAnsiTheme="majorHAnsi" w:cstheme="majorHAnsi"/>
          <w:b/>
          <w:bCs/>
          <w:caps/>
          <w:color w:val="FFFFFF"/>
          <w:spacing w:val="15"/>
          <w:sz w:val="22"/>
          <w:szCs w:val="22"/>
        </w:rPr>
        <w:t>associated resource mobilization</w:t>
      </w:r>
    </w:p>
    <w:p w14:paraId="594A4318" w14:textId="77777777" w:rsidR="00C00263" w:rsidRPr="00F219DE" w:rsidRDefault="00C00263"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p>
    <w:tbl>
      <w:tblPr>
        <w:tblStyle w:val="GridTable1Light-Accent51"/>
        <w:tblW w:w="9517" w:type="dxa"/>
        <w:tblInd w:w="-72" w:type="dxa"/>
        <w:tblLayout w:type="fixed"/>
        <w:tblLook w:val="0080" w:firstRow="0" w:lastRow="0" w:firstColumn="1" w:lastColumn="0" w:noHBand="0" w:noVBand="0"/>
      </w:tblPr>
      <w:tblGrid>
        <w:gridCol w:w="2857"/>
        <w:gridCol w:w="6660"/>
      </w:tblGrid>
      <w:tr w:rsidR="00C06C6A" w:rsidRPr="00F219DE" w14:paraId="68E91F60" w14:textId="77777777" w:rsidTr="002415D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0E9E4805" w14:textId="77777777" w:rsidR="00C06C6A" w:rsidRPr="00F219DE" w:rsidRDefault="00C06C6A" w:rsidP="00C06C6A">
            <w:pPr>
              <w:jc w:val="center"/>
              <w:rPr>
                <w:rFonts w:asciiTheme="majorHAnsi" w:hAnsiTheme="majorHAnsi" w:cstheme="majorHAnsi"/>
                <w:sz w:val="22"/>
                <w:szCs w:val="22"/>
              </w:rPr>
            </w:pPr>
            <w:r w:rsidRPr="00F219DE">
              <w:rPr>
                <w:rFonts w:asciiTheme="majorHAnsi" w:hAnsiTheme="majorHAnsi" w:cstheme="majorHAnsi"/>
                <w:sz w:val="22"/>
                <w:szCs w:val="22"/>
              </w:rPr>
              <w:t>Goal</w:t>
            </w:r>
          </w:p>
          <w:p w14:paraId="22E29133" w14:textId="1F98474F" w:rsidR="00C06C6A" w:rsidRPr="00F219DE" w:rsidRDefault="00C06C6A" w:rsidP="00C06C6A">
            <w:pPr>
              <w:jc w:val="center"/>
              <w:rPr>
                <w:rFonts w:asciiTheme="majorHAnsi" w:hAnsiTheme="majorHAnsi" w:cstheme="majorHAnsi"/>
                <w:sz w:val="22"/>
                <w:szCs w:val="22"/>
              </w:rPr>
            </w:pPr>
            <w:r w:rsidRPr="00F219DE">
              <w:rPr>
                <w:rFonts w:asciiTheme="majorHAnsi" w:hAnsiTheme="majorHAnsi" w:cstheme="majorHAnsi"/>
                <w:sz w:val="22"/>
                <w:szCs w:val="22"/>
              </w:rPr>
              <w:t xml:space="preserve">To increase awareness of the rationale and benefits of </w:t>
            </w:r>
            <w:r w:rsidR="00B33A2B" w:rsidRPr="00F219DE">
              <w:rPr>
                <w:rFonts w:asciiTheme="majorHAnsi" w:hAnsiTheme="majorHAnsi" w:cstheme="majorHAnsi"/>
                <w:sz w:val="22"/>
                <w:szCs w:val="22"/>
              </w:rPr>
              <w:t>HCV and</w:t>
            </w:r>
            <w:r w:rsidRPr="00F219DE">
              <w:rPr>
                <w:rFonts w:asciiTheme="majorHAnsi" w:hAnsiTheme="majorHAnsi" w:cstheme="majorHAnsi"/>
                <w:sz w:val="22"/>
                <w:szCs w:val="22"/>
              </w:rPr>
              <w:t xml:space="preserve"> HBV diagnosis, treatment, and prevention, and to encourage counseling about high-risk behaviors</w:t>
            </w:r>
          </w:p>
        </w:tc>
      </w:tr>
      <w:tr w:rsidR="00F81427" w:rsidRPr="00F219DE" w14:paraId="47E04C21" w14:textId="77777777" w:rsidTr="002415D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7A1081B3" w14:textId="61A1225F" w:rsidR="00DB2248" w:rsidRPr="00F219DE" w:rsidRDefault="00DB2248" w:rsidP="004675D4">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664CA956" w14:textId="52EE85E2" w:rsidR="00DB2248" w:rsidRPr="00F219DE" w:rsidRDefault="00DB2248" w:rsidP="004675D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0E6ED8" w:rsidRPr="00F219DE" w14:paraId="15A58AAD" w14:textId="77777777" w:rsidTr="002415D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2BE8796A" w14:textId="4C1F9E86" w:rsidR="000E6ED8" w:rsidRPr="00F219DE" w:rsidRDefault="000E6ED8" w:rsidP="004675D4">
            <w:pPr>
              <w:rPr>
                <w:rFonts w:asciiTheme="majorHAnsi" w:hAnsiTheme="majorHAnsi" w:cstheme="majorHAnsi"/>
                <w:sz w:val="22"/>
                <w:szCs w:val="22"/>
              </w:rPr>
            </w:pPr>
            <w:r w:rsidRPr="00F219DE">
              <w:rPr>
                <w:rFonts w:asciiTheme="majorHAnsi" w:hAnsiTheme="majorHAnsi" w:cstheme="majorHAnsi"/>
                <w:sz w:val="22"/>
                <w:szCs w:val="22"/>
              </w:rPr>
              <w:t>Overall Approach</w:t>
            </w:r>
          </w:p>
        </w:tc>
        <w:tc>
          <w:tcPr>
            <w:tcW w:w="6660" w:type="dxa"/>
            <w:shd w:val="clear" w:color="auto" w:fill="EDEDED" w:themeFill="accent3" w:themeFillTint="33"/>
          </w:tcPr>
          <w:p w14:paraId="10869241" w14:textId="14FA1D46" w:rsidR="000E6ED8" w:rsidRPr="00F219DE" w:rsidRDefault="000E6ED8" w:rsidP="000E6ED8">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rPr>
            </w:pPr>
            <w:r w:rsidRPr="00F219DE">
              <w:rPr>
                <w:rFonts w:asciiTheme="majorHAnsi" w:hAnsiTheme="majorHAnsi" w:cstheme="majorHAnsi"/>
              </w:rPr>
              <w:t>Build a multidisciplinary advisory team consisting of epidemiologists, clinicians, addiction and harm reduction workers, and people with lived experience to ensure that all communications material is scientifically accurate, culturally appropriate, and at an appropriate health literacy level.</w:t>
            </w:r>
          </w:p>
        </w:tc>
      </w:tr>
      <w:tr w:rsidR="001131A5" w:rsidRPr="00F219DE" w14:paraId="181879B6" w14:textId="77777777" w:rsidTr="002415DF">
        <w:tc>
          <w:tcPr>
            <w:cnfStyle w:val="001000000000" w:firstRow="0" w:lastRow="0" w:firstColumn="1" w:lastColumn="0" w:oddVBand="0" w:evenVBand="0" w:oddHBand="0" w:evenHBand="0" w:firstRowFirstColumn="0" w:firstRowLastColumn="0" w:lastRowFirstColumn="0" w:lastRowLastColumn="0"/>
            <w:tcW w:w="2857" w:type="dxa"/>
            <w:vMerge w:val="restart"/>
          </w:tcPr>
          <w:p w14:paraId="41D69BD9" w14:textId="002889CC" w:rsidR="001131A5" w:rsidRPr="00D314CE" w:rsidRDefault="001131A5" w:rsidP="00C943F4">
            <w:pPr>
              <w:pStyle w:val="ListParagraph"/>
              <w:numPr>
                <w:ilvl w:val="0"/>
                <w:numId w:val="22"/>
              </w:numPr>
              <w:tabs>
                <w:tab w:val="left" w:pos="1935"/>
              </w:tabs>
              <w:rPr>
                <w:rFonts w:asciiTheme="majorHAnsi" w:hAnsiTheme="majorHAnsi" w:cstheme="majorHAnsi"/>
                <w:b w:val="0"/>
                <w:bCs w:val="0"/>
                <w:sz w:val="22"/>
                <w:szCs w:val="22"/>
              </w:rPr>
            </w:pPr>
            <w:r w:rsidRPr="00D314CE">
              <w:rPr>
                <w:rFonts w:asciiTheme="majorHAnsi" w:hAnsiTheme="majorHAnsi" w:cstheme="majorHAnsi"/>
                <w:sz w:val="22"/>
                <w:szCs w:val="22"/>
              </w:rPr>
              <w:t>Educate the public, H</w:t>
            </w:r>
            <w:r w:rsidR="00C5546D">
              <w:rPr>
                <w:rFonts w:asciiTheme="majorHAnsi" w:hAnsiTheme="majorHAnsi" w:cstheme="majorHAnsi"/>
                <w:sz w:val="22"/>
                <w:szCs w:val="22"/>
              </w:rPr>
              <w:t>ealthcare Workers (H</w:t>
            </w:r>
            <w:r w:rsidRPr="00D314CE">
              <w:rPr>
                <w:rFonts w:asciiTheme="majorHAnsi" w:hAnsiTheme="majorHAnsi" w:cstheme="majorHAnsi"/>
                <w:sz w:val="22"/>
                <w:szCs w:val="22"/>
              </w:rPr>
              <w:t>CW</w:t>
            </w:r>
            <w:r w:rsidR="00C5546D">
              <w:rPr>
                <w:rFonts w:asciiTheme="majorHAnsi" w:hAnsiTheme="majorHAnsi" w:cstheme="majorHAnsi"/>
                <w:sz w:val="22"/>
                <w:szCs w:val="22"/>
              </w:rPr>
              <w:t>)</w:t>
            </w:r>
            <w:r w:rsidRPr="00D314CE">
              <w:rPr>
                <w:rFonts w:asciiTheme="majorHAnsi" w:hAnsiTheme="majorHAnsi" w:cstheme="majorHAnsi"/>
                <w:sz w:val="22"/>
                <w:szCs w:val="22"/>
              </w:rPr>
              <w:t xml:space="preserve"> and high-risk groups about HCV and HBV prevention, testing, and treatment  </w:t>
            </w:r>
          </w:p>
          <w:p w14:paraId="02D55BFE" w14:textId="132D476C" w:rsidR="001131A5" w:rsidRPr="00F219DE" w:rsidRDefault="001131A5" w:rsidP="001131A5">
            <w:pPr>
              <w:tabs>
                <w:tab w:val="left" w:pos="1935"/>
              </w:tabs>
              <w:rPr>
                <w:rFonts w:asciiTheme="majorHAnsi" w:hAnsiTheme="majorHAnsi" w:cstheme="majorHAnsi"/>
                <w:sz w:val="22"/>
                <w:szCs w:val="22"/>
              </w:rPr>
            </w:pPr>
          </w:p>
        </w:tc>
        <w:tc>
          <w:tcPr>
            <w:tcW w:w="6660" w:type="dxa"/>
          </w:tcPr>
          <w:p w14:paraId="00C47E5B" w14:textId="7F56EE3D" w:rsidR="001131A5" w:rsidRPr="001131A5" w:rsidRDefault="001131A5" w:rsidP="001131A5">
            <w:pPr>
              <w:tabs>
                <w:tab w:val="left" w:pos="1935"/>
              </w:tabs>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1131A5">
              <w:rPr>
                <w:rFonts w:asciiTheme="majorHAnsi" w:hAnsiTheme="majorHAnsi" w:cstheme="majorHAnsi"/>
                <w:b/>
                <w:bCs/>
                <w:sz w:val="22"/>
                <w:szCs w:val="22"/>
              </w:rPr>
              <w:t>1a) Education for the General Public</w:t>
            </w:r>
          </w:p>
          <w:p w14:paraId="4798CE09" w14:textId="1321852B"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Update and disseminate educational materials on HCV and HBV risk factors, prevention including HBV vaccination, and testing through social and printed media and public service announcements.</w:t>
            </w:r>
          </w:p>
          <w:p w14:paraId="4C250DD4" w14:textId="6DC4109E"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 xml:space="preserve">Develop educational material about cirrhosis and the synergistic effect of alcohol consumption, fatty liver disease, and viral hepatitis on liver damage. NASH/NAFLD HCV and HBV infections.  </w:t>
            </w:r>
          </w:p>
          <w:p w14:paraId="449060B2" w14:textId="15BE81E0" w:rsidR="001131A5" w:rsidRPr="00F219DE" w:rsidRDefault="001131A5" w:rsidP="007E482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 xml:space="preserve">Enlist political and community leaders, celebrities, and influencers to increase awareness and political will for hepatitis elimination. </w:t>
            </w:r>
          </w:p>
          <w:p w14:paraId="4E36D61F" w14:textId="3393C021" w:rsidR="001131A5" w:rsidRPr="00F219DE" w:rsidRDefault="001131A5" w:rsidP="005038B0">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Commemorate World Hepatitis Day each year to raise public awareness.</w:t>
            </w:r>
          </w:p>
        </w:tc>
      </w:tr>
      <w:tr w:rsidR="001131A5" w:rsidRPr="00F219DE" w14:paraId="130FC3C8" w14:textId="77777777" w:rsidTr="002415DF">
        <w:tc>
          <w:tcPr>
            <w:cnfStyle w:val="001000000000" w:firstRow="0" w:lastRow="0" w:firstColumn="1" w:lastColumn="0" w:oddVBand="0" w:evenVBand="0" w:oddHBand="0" w:evenHBand="0" w:firstRowFirstColumn="0" w:firstRowLastColumn="0" w:lastRowFirstColumn="0" w:lastRowLastColumn="0"/>
            <w:tcW w:w="2857" w:type="dxa"/>
            <w:vMerge/>
          </w:tcPr>
          <w:p w14:paraId="53B9694F" w14:textId="4CEFB2CB" w:rsidR="001131A5" w:rsidRPr="00F219DE" w:rsidRDefault="001131A5" w:rsidP="00B37A72">
            <w:pPr>
              <w:tabs>
                <w:tab w:val="left" w:pos="1935"/>
              </w:tabs>
              <w:rPr>
                <w:rFonts w:asciiTheme="majorHAnsi" w:hAnsiTheme="majorHAnsi" w:cstheme="majorHAnsi"/>
                <w:sz w:val="22"/>
                <w:szCs w:val="22"/>
                <w:lang w:val="ka-GE"/>
              </w:rPr>
            </w:pPr>
          </w:p>
        </w:tc>
        <w:tc>
          <w:tcPr>
            <w:tcW w:w="6660" w:type="dxa"/>
          </w:tcPr>
          <w:p w14:paraId="78887B87" w14:textId="2B393695" w:rsidR="001131A5" w:rsidRPr="001131A5" w:rsidRDefault="001131A5" w:rsidP="001131A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Cs/>
                <w:color w:val="000000"/>
                <w:sz w:val="22"/>
                <w:szCs w:val="22"/>
                <w:lang w:val="ka-GE"/>
              </w:rPr>
            </w:pPr>
            <w:r>
              <w:rPr>
                <w:rFonts w:asciiTheme="majorHAnsi" w:eastAsia="Times New Roman" w:hAnsiTheme="majorHAnsi" w:cstheme="majorHAnsi"/>
                <w:b/>
                <w:bCs/>
                <w:iCs/>
                <w:color w:val="000000"/>
                <w:sz w:val="22"/>
                <w:szCs w:val="22"/>
              </w:rPr>
              <w:t>1</w:t>
            </w:r>
            <w:r w:rsidRPr="001131A5">
              <w:rPr>
                <w:rFonts w:asciiTheme="majorHAnsi" w:eastAsia="Times New Roman" w:hAnsiTheme="majorHAnsi" w:cstheme="majorHAnsi"/>
                <w:b/>
                <w:bCs/>
                <w:iCs/>
                <w:color w:val="000000"/>
                <w:sz w:val="22"/>
                <w:szCs w:val="22"/>
                <w:lang w:val="ka-GE"/>
              </w:rPr>
              <w:t>b) Education for Healthcare Workers</w:t>
            </w:r>
          </w:p>
          <w:p w14:paraId="70836F4E" w14:textId="44FEA839" w:rsidR="001131A5" w:rsidRPr="00F219DE" w:rsidRDefault="001131A5" w:rsidP="001F5D9C">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eastAsia="Times New Roman" w:hAnsiTheme="majorHAnsi" w:cstheme="majorHAnsi"/>
                <w:iCs/>
                <w:color w:val="000000"/>
                <w:sz w:val="22"/>
                <w:szCs w:val="22"/>
              </w:rPr>
              <w:t>Link providers to existing hepatitis educational materials on HBV vaccination, needle and syringe programs (NSP), opioid substitution therapy (OST), hepatitis screening among high-risk groups, and treatment including HCV direct acting antivirals (DAAs).</w:t>
            </w:r>
          </w:p>
          <w:p w14:paraId="1DFC40A9" w14:textId="64EC422C" w:rsidR="001131A5" w:rsidRPr="00F219DE" w:rsidRDefault="001131A5" w:rsidP="001F5D9C">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eastAsia="Times New Roman" w:hAnsiTheme="majorHAnsi" w:cstheme="majorHAnsi"/>
                <w:iCs/>
                <w:color w:val="000000"/>
                <w:sz w:val="22"/>
                <w:szCs w:val="22"/>
              </w:rPr>
              <w:t>Develop trainings, technical assistance, and tools for healthcare workers to support</w:t>
            </w:r>
            <w:r w:rsidRPr="00F219DE">
              <w:rPr>
                <w:rFonts w:asciiTheme="majorHAnsi" w:hAnsiTheme="majorHAnsi" w:cstheme="majorHAnsi"/>
                <w:sz w:val="22"/>
                <w:szCs w:val="22"/>
              </w:rPr>
              <w:t xml:space="preserve"> the implementation of hepatitis prevention, screening, and treatment recommendations.</w:t>
            </w:r>
          </w:p>
          <w:p w14:paraId="5966A96A" w14:textId="77777777" w:rsidR="00675012" w:rsidRPr="00675012" w:rsidRDefault="001131A5" w:rsidP="00675012">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F219DE">
              <w:rPr>
                <w:rFonts w:asciiTheme="majorHAnsi" w:hAnsiTheme="majorHAnsi" w:cstheme="majorHAnsi"/>
                <w:sz w:val="22"/>
                <w:szCs w:val="22"/>
              </w:rPr>
              <w:t>Build capacity and support innovation by the healthcare workforce to prevent viral hepatitis:</w:t>
            </w:r>
          </w:p>
          <w:p w14:paraId="337A4C92" w14:textId="77777777"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lastRenderedPageBreak/>
              <w:t>Develop trainings, technical assistance, and tools for healthcare workers (HCWs) to support them in implementing HCV prevention, screening, and treatment recommendations.</w:t>
            </w:r>
          </w:p>
          <w:p w14:paraId="0FDC72CD" w14:textId="299BFF25"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Involve peers in all aspects of HCV elimination, including those cured of HCV, key populations such as people who inject drugs (PWID), and members from patient advocacy organizations.</w:t>
            </w:r>
          </w:p>
          <w:p w14:paraId="4E93165C" w14:textId="413DDDF4" w:rsidR="00675012" w:rsidRPr="00675012" w:rsidRDefault="00675012"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p>
          <w:p w14:paraId="5DC0EE79" w14:textId="77777777" w:rsidR="00675012"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Work with religious leaders to reach target groups.</w:t>
            </w:r>
          </w:p>
          <w:p w14:paraId="541E1DC4" w14:textId="2BA11575" w:rsidR="001131A5" w:rsidRPr="00675012" w:rsidRDefault="001131A5" w:rsidP="00C943F4">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Cs/>
                <w:color w:val="000000"/>
                <w:sz w:val="22"/>
                <w:szCs w:val="22"/>
              </w:rPr>
            </w:pPr>
            <w:r w:rsidRPr="00675012">
              <w:rPr>
                <w:rFonts w:asciiTheme="majorHAnsi" w:hAnsiTheme="majorHAnsi" w:cstheme="majorHAnsi"/>
                <w:sz w:val="22"/>
                <w:szCs w:val="22"/>
              </w:rPr>
              <w:t>Create paid opportunities for individuals who had lived their lives with hepatitis to participate in the elimination program (e.g. patient navigators, media campaigns).</w:t>
            </w:r>
          </w:p>
          <w:p w14:paraId="2F03F5B9" w14:textId="46362848" w:rsidR="001131A5" w:rsidRPr="00F219DE" w:rsidRDefault="000001C8" w:rsidP="00874E40">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 xml:space="preserve">Counter </w:t>
            </w:r>
            <w:r w:rsidR="001131A5" w:rsidRPr="00F219DE">
              <w:rPr>
                <w:rFonts w:asciiTheme="majorHAnsi" w:hAnsiTheme="majorHAnsi" w:cstheme="majorHAnsi"/>
                <w:sz w:val="22"/>
                <w:szCs w:val="22"/>
              </w:rPr>
              <w:t xml:space="preserve">misinformation among patients and providers </w:t>
            </w:r>
            <w:r>
              <w:rPr>
                <w:rFonts w:asciiTheme="majorHAnsi" w:hAnsiTheme="majorHAnsi" w:cstheme="majorHAnsi"/>
                <w:sz w:val="22"/>
                <w:szCs w:val="22"/>
              </w:rPr>
              <w:t xml:space="preserve">with facts </w:t>
            </w:r>
            <w:r w:rsidR="001131A5" w:rsidRPr="00F219DE">
              <w:rPr>
                <w:rFonts w:asciiTheme="majorHAnsi" w:hAnsiTheme="majorHAnsi" w:cstheme="majorHAnsi"/>
                <w:sz w:val="22"/>
                <w:szCs w:val="22"/>
              </w:rPr>
              <w:t>on</w:t>
            </w:r>
            <w:r>
              <w:rPr>
                <w:rFonts w:asciiTheme="majorHAnsi" w:hAnsiTheme="majorHAnsi" w:cstheme="majorHAnsi"/>
                <w:sz w:val="22"/>
                <w:szCs w:val="22"/>
              </w:rPr>
              <w:t xml:space="preserve"> the</w:t>
            </w:r>
            <w:r w:rsidR="001131A5" w:rsidRPr="00F219DE">
              <w:rPr>
                <w:rFonts w:asciiTheme="majorHAnsi" w:hAnsiTheme="majorHAnsi" w:cstheme="majorHAnsi"/>
                <w:sz w:val="22"/>
                <w:szCs w:val="22"/>
              </w:rPr>
              <w:t xml:space="preserve"> safety </w:t>
            </w:r>
            <w:r>
              <w:rPr>
                <w:rFonts w:asciiTheme="majorHAnsi" w:hAnsiTheme="majorHAnsi" w:cstheme="majorHAnsi"/>
                <w:sz w:val="22"/>
                <w:szCs w:val="22"/>
              </w:rPr>
              <w:t xml:space="preserve">and efficacy </w:t>
            </w:r>
            <w:r w:rsidR="001131A5" w:rsidRPr="00F219DE">
              <w:rPr>
                <w:rFonts w:asciiTheme="majorHAnsi" w:hAnsiTheme="majorHAnsi" w:cstheme="majorHAnsi"/>
                <w:sz w:val="22"/>
                <w:szCs w:val="22"/>
              </w:rPr>
              <w:t>of direct acting antivirals (DAAs)</w:t>
            </w:r>
            <w:r>
              <w:rPr>
                <w:rFonts w:asciiTheme="majorHAnsi" w:hAnsiTheme="majorHAnsi" w:cstheme="majorHAnsi"/>
                <w:sz w:val="22"/>
                <w:szCs w:val="22"/>
              </w:rPr>
              <w:t xml:space="preserve"> and</w:t>
            </w:r>
            <w:r w:rsidR="001131A5" w:rsidRPr="00F219DE">
              <w:rPr>
                <w:rFonts w:asciiTheme="majorHAnsi" w:hAnsiTheme="majorHAnsi" w:cstheme="majorHAnsi"/>
                <w:sz w:val="22"/>
                <w:szCs w:val="22"/>
              </w:rPr>
              <w:t xml:space="preserve"> syringe service</w:t>
            </w:r>
            <w:r>
              <w:rPr>
                <w:rFonts w:asciiTheme="majorHAnsi" w:hAnsiTheme="majorHAnsi" w:cstheme="majorHAnsi"/>
                <w:sz w:val="22"/>
                <w:szCs w:val="22"/>
              </w:rPr>
              <w:t>,</w:t>
            </w:r>
            <w:r w:rsidR="001131A5" w:rsidRPr="00F219DE">
              <w:rPr>
                <w:rFonts w:asciiTheme="majorHAnsi" w:hAnsiTheme="majorHAnsi" w:cstheme="majorHAnsi"/>
                <w:sz w:val="22"/>
                <w:szCs w:val="22"/>
              </w:rPr>
              <w:t xml:space="preserve"> and OST programs.</w:t>
            </w:r>
          </w:p>
          <w:p w14:paraId="0B09D3D2" w14:textId="2113A928" w:rsidR="001131A5" w:rsidRPr="00F219DE" w:rsidRDefault="001131A5" w:rsidP="007E4820">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 provider–education program to improve coverage and quality of HCV and HBV screening.</w:t>
            </w:r>
          </w:p>
        </w:tc>
      </w:tr>
      <w:tr w:rsidR="001131A5" w:rsidRPr="00F219DE" w14:paraId="65307C80" w14:textId="5B145DCB" w:rsidTr="00874E40">
        <w:tc>
          <w:tcPr>
            <w:cnfStyle w:val="001000000000" w:firstRow="0" w:lastRow="0" w:firstColumn="1" w:lastColumn="0" w:oddVBand="0" w:evenVBand="0" w:oddHBand="0" w:evenHBand="0" w:firstRowFirstColumn="0" w:firstRowLastColumn="0" w:lastRowFirstColumn="0" w:lastRowLastColumn="0"/>
            <w:tcW w:w="2857" w:type="dxa"/>
            <w:vMerge/>
          </w:tcPr>
          <w:p w14:paraId="480CB1CB" w14:textId="769F713F" w:rsidR="001131A5" w:rsidRPr="00F219DE" w:rsidRDefault="001131A5" w:rsidP="0031452B">
            <w:pPr>
              <w:tabs>
                <w:tab w:val="left" w:pos="1935"/>
              </w:tabs>
              <w:rPr>
                <w:rFonts w:asciiTheme="majorHAnsi" w:hAnsiTheme="majorHAnsi" w:cstheme="majorHAnsi"/>
                <w:sz w:val="22"/>
                <w:szCs w:val="22"/>
                <w:lang w:val="ka-GE"/>
              </w:rPr>
            </w:pPr>
          </w:p>
        </w:tc>
        <w:tc>
          <w:tcPr>
            <w:tcW w:w="6660" w:type="dxa"/>
          </w:tcPr>
          <w:p w14:paraId="114ECF55" w14:textId="5DC877CB" w:rsidR="001131A5" w:rsidRPr="001131A5" w:rsidRDefault="001131A5" w:rsidP="001131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1</w:t>
            </w:r>
            <w:r w:rsidRPr="001131A5">
              <w:rPr>
                <w:rFonts w:asciiTheme="majorHAnsi" w:hAnsiTheme="majorHAnsi" w:cstheme="majorHAnsi"/>
                <w:b/>
                <w:bCs/>
                <w:sz w:val="22"/>
                <w:szCs w:val="22"/>
              </w:rPr>
              <w:t>c) Education for High-Risk Groups including PWID</w:t>
            </w:r>
          </w:p>
          <w:p w14:paraId="7565229E" w14:textId="22AAE639" w:rsidR="001131A5" w:rsidRPr="00F219DE" w:rsidRDefault="001131A5" w:rsidP="001F5D9C">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educational material for PWID highlighting how to prevent hepatitis, access NSPs, and start addiction treatment including at OST programs.</w:t>
            </w:r>
          </w:p>
          <w:p w14:paraId="375F1362" w14:textId="2B7C4112" w:rsidR="001131A5" w:rsidRPr="00F219DE" w:rsidRDefault="001131A5" w:rsidP="0031452B">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Work with trusted community and religious leaders to disseminate hepatitis prevention, screening, and treatment information through their networks to reach groups at high risk for hepatitis</w:t>
            </w:r>
            <w:r w:rsidR="00C426B9">
              <w:rPr>
                <w:rFonts w:asciiTheme="majorHAnsi" w:hAnsiTheme="majorHAnsi" w:cstheme="majorHAnsi"/>
                <w:sz w:val="22"/>
                <w:szCs w:val="22"/>
              </w:rPr>
              <w:t>.</w:t>
            </w:r>
          </w:p>
        </w:tc>
      </w:tr>
      <w:tr w:rsidR="001131A5" w:rsidRPr="00F219DE" w14:paraId="1F925EFF" w14:textId="77777777" w:rsidTr="00874E40">
        <w:tc>
          <w:tcPr>
            <w:cnfStyle w:val="001000000000" w:firstRow="0" w:lastRow="0" w:firstColumn="1" w:lastColumn="0" w:oddVBand="0" w:evenVBand="0" w:oddHBand="0" w:evenHBand="0" w:firstRowFirstColumn="0" w:firstRowLastColumn="0" w:lastRowFirstColumn="0" w:lastRowLastColumn="0"/>
            <w:tcW w:w="2857" w:type="dxa"/>
            <w:vMerge/>
          </w:tcPr>
          <w:p w14:paraId="4123DDAC" w14:textId="6CECF489" w:rsidR="001131A5" w:rsidRPr="00F219DE" w:rsidRDefault="001131A5" w:rsidP="00874E40">
            <w:pPr>
              <w:tabs>
                <w:tab w:val="left" w:pos="1935"/>
              </w:tabs>
              <w:rPr>
                <w:rFonts w:asciiTheme="majorHAnsi" w:hAnsiTheme="majorHAnsi" w:cstheme="majorHAnsi"/>
                <w:sz w:val="22"/>
                <w:szCs w:val="22"/>
              </w:rPr>
            </w:pPr>
          </w:p>
        </w:tc>
        <w:tc>
          <w:tcPr>
            <w:tcW w:w="6660" w:type="dxa"/>
          </w:tcPr>
          <w:p w14:paraId="5467A8FD" w14:textId="0961F8A4" w:rsidR="001131A5" w:rsidRPr="001131A5" w:rsidRDefault="000001C8" w:rsidP="001131A5">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Pr>
                <w:rFonts w:asciiTheme="majorHAnsi" w:hAnsiTheme="majorHAnsi" w:cstheme="majorHAnsi"/>
                <w:b/>
                <w:bCs/>
                <w:sz w:val="22"/>
                <w:szCs w:val="22"/>
              </w:rPr>
              <w:t>1</w:t>
            </w:r>
            <w:r w:rsidR="001131A5" w:rsidRPr="001131A5">
              <w:rPr>
                <w:rFonts w:asciiTheme="majorHAnsi" w:hAnsiTheme="majorHAnsi" w:cstheme="majorHAnsi"/>
                <w:b/>
                <w:bCs/>
                <w:sz w:val="22"/>
                <w:szCs w:val="22"/>
              </w:rPr>
              <w:t>d) Education for People with HCV or HBV</w:t>
            </w:r>
          </w:p>
          <w:p w14:paraId="1423458B" w14:textId="6EA894F7" w:rsidR="001131A5" w:rsidRPr="00F219DE" w:rsidRDefault="001131A5" w:rsidP="001F5D9C">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educational material highlighting treatment options with an emphasis on safe and highly effective HCV DAAs.</w:t>
            </w:r>
          </w:p>
          <w:p w14:paraId="7CFF3C47" w14:textId="77777777" w:rsidR="001131A5" w:rsidRDefault="001131A5" w:rsidP="0031452B">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Support patients cured of HCV to become community champions of HCV prevention, diagnosis, and treatment.</w:t>
            </w:r>
          </w:p>
          <w:p w14:paraId="7D221526" w14:textId="7033598C" w:rsidR="00A5325C" w:rsidRPr="00A5325C" w:rsidRDefault="00A5325C" w:rsidP="00A5325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tc>
      </w:tr>
      <w:tr w:rsidR="0031452B" w:rsidRPr="00F219DE" w14:paraId="2D36C3E9" w14:textId="77777777" w:rsidTr="002415DF">
        <w:tc>
          <w:tcPr>
            <w:cnfStyle w:val="001000000000" w:firstRow="0" w:lastRow="0" w:firstColumn="1" w:lastColumn="0" w:oddVBand="0" w:evenVBand="0" w:oddHBand="0" w:evenHBand="0" w:firstRowFirstColumn="0" w:firstRowLastColumn="0" w:lastRowFirstColumn="0" w:lastRowLastColumn="0"/>
            <w:tcW w:w="2857" w:type="dxa"/>
          </w:tcPr>
          <w:p w14:paraId="1D57FB8F" w14:textId="265AAE08" w:rsidR="0031452B" w:rsidRPr="00D314CE" w:rsidRDefault="0031452B" w:rsidP="00C943F4">
            <w:pPr>
              <w:pStyle w:val="ListParagraph"/>
              <w:numPr>
                <w:ilvl w:val="0"/>
                <w:numId w:val="22"/>
              </w:numPr>
              <w:rPr>
                <w:rFonts w:asciiTheme="majorHAnsi" w:hAnsiTheme="majorHAnsi" w:cstheme="majorHAnsi"/>
                <w:sz w:val="22"/>
                <w:szCs w:val="22"/>
              </w:rPr>
            </w:pPr>
            <w:r w:rsidRPr="00D314CE">
              <w:rPr>
                <w:rFonts w:asciiTheme="majorHAnsi" w:hAnsiTheme="majorHAnsi" w:cstheme="majorHAnsi"/>
                <w:sz w:val="22"/>
                <w:szCs w:val="22"/>
              </w:rPr>
              <w:t xml:space="preserve">Reduce stigma and discrimination associated with HCV and HBV </w:t>
            </w:r>
            <w:r w:rsidR="00874E40" w:rsidRPr="00D314CE">
              <w:rPr>
                <w:rFonts w:asciiTheme="majorHAnsi" w:hAnsiTheme="majorHAnsi" w:cstheme="majorHAnsi"/>
                <w:sz w:val="22"/>
                <w:szCs w:val="22"/>
              </w:rPr>
              <w:t>infections</w:t>
            </w:r>
            <w:r w:rsidRPr="00D314CE">
              <w:rPr>
                <w:rFonts w:asciiTheme="majorHAnsi" w:hAnsiTheme="majorHAnsi" w:cstheme="majorHAnsi"/>
                <w:sz w:val="22"/>
                <w:szCs w:val="22"/>
              </w:rPr>
              <w:t xml:space="preserve"> in the community</w:t>
            </w:r>
          </w:p>
        </w:tc>
        <w:tc>
          <w:tcPr>
            <w:tcW w:w="6660" w:type="dxa"/>
          </w:tcPr>
          <w:p w14:paraId="53735489" w14:textId="460D4CDC"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research to assess existing stigma and discrimination related to HCV and HBV infection in the community and in health care settings.</w:t>
            </w:r>
          </w:p>
          <w:p w14:paraId="758B431B" w14:textId="52D855FA"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disseminate HCV and HBV related anti-stigma messages and materials for policymakers, HCWs, and other relevant groups (mass media representatives, medical students).</w:t>
            </w:r>
          </w:p>
          <w:p w14:paraId="7A9A58BE" w14:textId="3F0016B8"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Create opportunities for collaboration between patient advocacy groups and government (including law enforcement and ombudsmen), healthcare entities, and others to identify activities to reduce stigma.</w:t>
            </w:r>
          </w:p>
          <w:p w14:paraId="0E4B6DA2" w14:textId="65F1511D"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interventions in community and healthcare settings aimed to empower people with HCV and HBV against stigma and discrimination.</w:t>
            </w:r>
          </w:p>
          <w:p w14:paraId="30BD4A88" w14:textId="2269C99D" w:rsidR="0031452B" w:rsidRPr="00F219DE" w:rsidRDefault="0031452B"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to explore ways to minimize the impact of the criminal justice system on harm reduction efforts.</w:t>
            </w:r>
          </w:p>
          <w:p w14:paraId="39B760B8" w14:textId="77777777" w:rsidR="005038B0" w:rsidRPr="00F219DE" w:rsidRDefault="005038B0"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Work with government, law enforcement, and community stakeholders to remove barriers to accessing prevention and harm reduction such as the laws on possessing drug paraphernalia, minor non-violent drug offenses, limitations of OST programs, and safe disposal of syringes.</w:t>
            </w:r>
          </w:p>
          <w:p w14:paraId="535A4C01" w14:textId="6518B020" w:rsidR="0031452B" w:rsidRPr="00F219DE" w:rsidRDefault="005038B0" w:rsidP="00C943F4">
            <w:pPr>
              <w:pStyle w:val="ListParagraph"/>
              <w:numPr>
                <w:ilvl w:val="1"/>
                <w:numId w:val="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Initiate campaigns to reach marginalized populations, including ethnic minorities, immigrants, PWID and internally displaced persons including the use of outreach workers/peers.</w:t>
            </w:r>
          </w:p>
        </w:tc>
      </w:tr>
    </w:tbl>
    <w:p w14:paraId="4C2223F0"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lastRenderedPageBreak/>
        <w:t>Strategy 2: Prevent HCV and HBV transmission</w:t>
      </w:r>
    </w:p>
    <w:tbl>
      <w:tblPr>
        <w:tblStyle w:val="GridTable1Light-Accent51"/>
        <w:tblW w:w="9517" w:type="dxa"/>
        <w:tblInd w:w="-72" w:type="dxa"/>
        <w:tblLayout w:type="fixed"/>
        <w:tblLook w:val="0080" w:firstRow="0" w:lastRow="0" w:firstColumn="1" w:lastColumn="0" w:noHBand="0" w:noVBand="0"/>
      </w:tblPr>
      <w:tblGrid>
        <w:gridCol w:w="2857"/>
        <w:gridCol w:w="6660"/>
      </w:tblGrid>
      <w:tr w:rsidR="00874E40" w:rsidRPr="00F219DE" w14:paraId="1471BE5D"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54C990F1"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53CA56D3"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Increasing access to HCV and HBV testing, care and prevention services among PWID</w:t>
            </w:r>
          </w:p>
        </w:tc>
      </w:tr>
      <w:tr w:rsidR="00874E40" w:rsidRPr="00F219DE" w14:paraId="3F1F215A" w14:textId="77777777" w:rsidTr="0046736F">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6AA0A3DD"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2FBB4A53"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612F5A64"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284F5350" w14:textId="10A05D06" w:rsidR="00874E40" w:rsidRPr="00224916" w:rsidRDefault="00874E40" w:rsidP="00C943F4">
            <w:pPr>
              <w:pStyle w:val="ListParagraph"/>
              <w:numPr>
                <w:ilvl w:val="0"/>
                <w:numId w:val="23"/>
              </w:numPr>
              <w:tabs>
                <w:tab w:val="left" w:pos="1935"/>
              </w:tabs>
              <w:rPr>
                <w:rFonts w:asciiTheme="majorHAnsi" w:hAnsiTheme="majorHAnsi" w:cstheme="majorHAnsi"/>
                <w:sz w:val="22"/>
                <w:szCs w:val="22"/>
              </w:rPr>
            </w:pPr>
            <w:r w:rsidRPr="00224916">
              <w:rPr>
                <w:rFonts w:asciiTheme="majorHAnsi" w:hAnsiTheme="majorHAnsi" w:cstheme="majorHAnsi"/>
                <w:sz w:val="22"/>
                <w:szCs w:val="22"/>
              </w:rPr>
              <w:t xml:space="preserve">Prevent new hepatitis and other blood borne infections through expanding access to needle syringe and opioid substitution programs and establishing supportive legal and policy environment </w:t>
            </w:r>
          </w:p>
          <w:p w14:paraId="063BE0D5" w14:textId="77777777" w:rsidR="00874E40" w:rsidRPr="00F219DE" w:rsidRDefault="00874E40" w:rsidP="00874E40">
            <w:pPr>
              <w:rPr>
                <w:rFonts w:asciiTheme="majorHAnsi" w:hAnsiTheme="majorHAnsi" w:cstheme="majorHAnsi"/>
                <w:b w:val="0"/>
                <w:bCs w:val="0"/>
                <w:sz w:val="22"/>
                <w:szCs w:val="22"/>
              </w:rPr>
            </w:pPr>
          </w:p>
          <w:p w14:paraId="422D0AC5" w14:textId="77777777" w:rsidR="00874E40" w:rsidRPr="00F219DE" w:rsidRDefault="00874E40" w:rsidP="00874E40">
            <w:pPr>
              <w:rPr>
                <w:rFonts w:asciiTheme="majorHAnsi" w:hAnsiTheme="majorHAnsi" w:cstheme="majorHAnsi"/>
                <w:b w:val="0"/>
                <w:bCs w:val="0"/>
                <w:sz w:val="22"/>
                <w:szCs w:val="22"/>
              </w:rPr>
            </w:pPr>
          </w:p>
          <w:p w14:paraId="5502F4AB" w14:textId="77777777" w:rsidR="00874E40" w:rsidRPr="00F219DE" w:rsidRDefault="00874E40" w:rsidP="00874E40">
            <w:pPr>
              <w:rPr>
                <w:rFonts w:asciiTheme="majorHAnsi" w:hAnsiTheme="majorHAnsi" w:cstheme="majorHAnsi"/>
                <w:b w:val="0"/>
                <w:bCs w:val="0"/>
                <w:sz w:val="22"/>
                <w:szCs w:val="22"/>
              </w:rPr>
            </w:pPr>
          </w:p>
          <w:p w14:paraId="6D711A70" w14:textId="77777777" w:rsidR="00874E40" w:rsidRPr="00F219DE" w:rsidRDefault="00874E40" w:rsidP="00874E40">
            <w:pPr>
              <w:rPr>
                <w:rFonts w:asciiTheme="majorHAnsi" w:hAnsiTheme="majorHAnsi" w:cstheme="majorHAnsi"/>
                <w:b w:val="0"/>
                <w:bCs w:val="0"/>
                <w:sz w:val="22"/>
                <w:szCs w:val="22"/>
              </w:rPr>
            </w:pPr>
          </w:p>
          <w:p w14:paraId="27101E1F" w14:textId="77777777" w:rsidR="00874E40" w:rsidRPr="00F219DE" w:rsidRDefault="00874E40" w:rsidP="00874E40">
            <w:pPr>
              <w:rPr>
                <w:rFonts w:asciiTheme="majorHAnsi" w:hAnsiTheme="majorHAnsi" w:cstheme="majorHAnsi"/>
                <w:b w:val="0"/>
                <w:bCs w:val="0"/>
                <w:sz w:val="22"/>
                <w:szCs w:val="22"/>
              </w:rPr>
            </w:pPr>
          </w:p>
          <w:p w14:paraId="3060403D" w14:textId="77777777" w:rsidR="00874E40" w:rsidRPr="00F219DE" w:rsidRDefault="00874E40" w:rsidP="00874E40">
            <w:pPr>
              <w:rPr>
                <w:rFonts w:asciiTheme="majorHAnsi" w:hAnsiTheme="majorHAnsi" w:cstheme="majorHAnsi"/>
                <w:b w:val="0"/>
                <w:bCs w:val="0"/>
                <w:sz w:val="22"/>
                <w:szCs w:val="22"/>
              </w:rPr>
            </w:pPr>
          </w:p>
          <w:p w14:paraId="4AD94553" w14:textId="77777777" w:rsidR="00874E40" w:rsidRPr="00F219DE" w:rsidRDefault="00874E40" w:rsidP="00874E40">
            <w:pPr>
              <w:rPr>
                <w:rFonts w:asciiTheme="majorHAnsi" w:hAnsiTheme="majorHAnsi" w:cstheme="majorHAnsi"/>
                <w:b w:val="0"/>
                <w:bCs w:val="0"/>
                <w:sz w:val="22"/>
                <w:szCs w:val="22"/>
              </w:rPr>
            </w:pPr>
          </w:p>
          <w:p w14:paraId="0C4559DF" w14:textId="77777777" w:rsidR="00874E40" w:rsidRPr="00F219DE" w:rsidRDefault="00874E40" w:rsidP="00874E40">
            <w:pPr>
              <w:rPr>
                <w:rFonts w:asciiTheme="majorHAnsi" w:hAnsiTheme="majorHAnsi" w:cstheme="majorHAnsi"/>
                <w:b w:val="0"/>
                <w:bCs w:val="0"/>
                <w:sz w:val="22"/>
                <w:szCs w:val="22"/>
              </w:rPr>
            </w:pPr>
          </w:p>
          <w:p w14:paraId="758B9791" w14:textId="77777777" w:rsidR="00874E40" w:rsidRPr="00F219DE" w:rsidRDefault="00874E40" w:rsidP="00874E40">
            <w:pPr>
              <w:rPr>
                <w:rFonts w:asciiTheme="majorHAnsi" w:hAnsiTheme="majorHAnsi" w:cstheme="majorHAnsi"/>
                <w:sz w:val="22"/>
                <w:szCs w:val="22"/>
              </w:rPr>
            </w:pPr>
          </w:p>
        </w:tc>
        <w:tc>
          <w:tcPr>
            <w:tcW w:w="6660" w:type="dxa"/>
          </w:tcPr>
          <w:p w14:paraId="1D327074" w14:textId="7513912E" w:rsidR="00874E40" w:rsidRPr="00F219DE" w:rsidRDefault="00874E40"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Ensure unlimited access to high quality harm reduction (HR)</w:t>
            </w:r>
            <w:r w:rsidR="00F11D35">
              <w:rPr>
                <w:rFonts w:asciiTheme="majorHAnsi" w:hAnsiTheme="majorHAnsi" w:cstheme="majorHAnsi"/>
                <w:sz w:val="22"/>
                <w:szCs w:val="22"/>
              </w:rPr>
              <w:t xml:space="preserve"> and n</w:t>
            </w:r>
            <w:r w:rsidRPr="00F219DE">
              <w:rPr>
                <w:rFonts w:asciiTheme="majorHAnsi" w:hAnsiTheme="majorHAnsi" w:cstheme="majorHAnsi"/>
                <w:sz w:val="22"/>
                <w:szCs w:val="22"/>
              </w:rPr>
              <w:t xml:space="preserve">eedle and </w:t>
            </w:r>
            <w:r w:rsidR="00F11D35">
              <w:rPr>
                <w:rFonts w:asciiTheme="majorHAnsi" w:hAnsiTheme="majorHAnsi" w:cstheme="majorHAnsi"/>
                <w:sz w:val="22"/>
                <w:szCs w:val="22"/>
              </w:rPr>
              <w:t>s</w:t>
            </w:r>
            <w:r w:rsidR="00F11D35" w:rsidRPr="00F219DE">
              <w:rPr>
                <w:rFonts w:asciiTheme="majorHAnsi" w:hAnsiTheme="majorHAnsi" w:cstheme="majorHAnsi"/>
                <w:sz w:val="22"/>
                <w:szCs w:val="22"/>
              </w:rPr>
              <w:t xml:space="preserve">yringe </w:t>
            </w:r>
            <w:r w:rsidR="00F11D35">
              <w:rPr>
                <w:rFonts w:asciiTheme="majorHAnsi" w:hAnsiTheme="majorHAnsi" w:cstheme="majorHAnsi"/>
                <w:sz w:val="22"/>
                <w:szCs w:val="22"/>
              </w:rPr>
              <w:t>p</w:t>
            </w:r>
            <w:r w:rsidR="00F11D35" w:rsidRPr="00F219DE">
              <w:rPr>
                <w:rFonts w:asciiTheme="majorHAnsi" w:hAnsiTheme="majorHAnsi" w:cstheme="majorHAnsi"/>
                <w:sz w:val="22"/>
                <w:szCs w:val="22"/>
              </w:rPr>
              <w:t>rogram</w:t>
            </w:r>
            <w:r w:rsidR="00F11D35">
              <w:rPr>
                <w:rFonts w:asciiTheme="majorHAnsi" w:hAnsiTheme="majorHAnsi" w:cstheme="majorHAnsi"/>
                <w:sz w:val="22"/>
                <w:szCs w:val="22"/>
              </w:rPr>
              <w:t>s</w:t>
            </w:r>
            <w:r w:rsidR="00F11D35" w:rsidRPr="00F219DE">
              <w:rPr>
                <w:rFonts w:asciiTheme="majorHAnsi" w:hAnsiTheme="majorHAnsi" w:cstheme="majorHAnsi"/>
                <w:sz w:val="22"/>
                <w:szCs w:val="22"/>
              </w:rPr>
              <w:t xml:space="preserve"> </w:t>
            </w:r>
            <w:r w:rsidRPr="00F219DE">
              <w:rPr>
                <w:rFonts w:asciiTheme="majorHAnsi" w:hAnsiTheme="majorHAnsi" w:cstheme="majorHAnsi"/>
                <w:sz w:val="22"/>
                <w:szCs w:val="22"/>
              </w:rPr>
              <w:t>(NSP)</w:t>
            </w:r>
            <w:r w:rsidR="00F11D35">
              <w:rPr>
                <w:rFonts w:asciiTheme="majorHAnsi" w:hAnsiTheme="majorHAnsi" w:cstheme="majorHAnsi"/>
                <w:sz w:val="22"/>
                <w:szCs w:val="22"/>
              </w:rPr>
              <w:t>:</w:t>
            </w:r>
          </w:p>
          <w:p w14:paraId="3310E550" w14:textId="58D9209C"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sustainability of all models of NSP service delivery (center based, mobile outreach, peer outreach and vending machines) through the State HIV Program funding; consider it in relevant strategic and policy documents</w:t>
            </w:r>
            <w:r w:rsidR="00C426B9">
              <w:rPr>
                <w:rFonts w:asciiTheme="majorHAnsi" w:hAnsiTheme="majorHAnsi" w:cstheme="majorHAnsi"/>
                <w:sz w:val="22"/>
                <w:szCs w:val="22"/>
              </w:rPr>
              <w:t>.</w:t>
            </w:r>
          </w:p>
          <w:p w14:paraId="2A39F95E" w14:textId="61226E36"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Increase the number of PWIDs enrolled in NSP services, attract new clients through peer driven intervention (PDI) other innovative strategies</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D2053AF" w14:textId="4A1341D3"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Update the NSP program standards, protocols, service delivery, reimbursement models and monitoring and evaluation framework in line with the state funding requirements</w:t>
            </w:r>
            <w:r w:rsidR="00C426B9">
              <w:rPr>
                <w:rFonts w:asciiTheme="majorHAnsi" w:hAnsiTheme="majorHAnsi" w:cstheme="majorHAnsi"/>
                <w:sz w:val="22"/>
                <w:szCs w:val="22"/>
              </w:rPr>
              <w:t>.</w:t>
            </w:r>
          </w:p>
          <w:p w14:paraId="2C370D75" w14:textId="5FD12AC5"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capacity building activities for NSP service center personnel according to the renewed hepatitis infection and re-infection, HIV, TB risk reduction and overdose prevention </w:t>
            </w:r>
            <w:r w:rsidRPr="00F219DE">
              <w:rPr>
                <w:rFonts w:asciiTheme="majorHAnsi" w:hAnsiTheme="majorHAnsi" w:cstheme="majorHAnsi"/>
                <w:sz w:val="22"/>
                <w:szCs w:val="22"/>
              </w:rPr>
              <w:lastRenderedPageBreak/>
              <w:t>protocols</w:t>
            </w:r>
            <w:r w:rsidR="00C426B9">
              <w:rPr>
                <w:rFonts w:asciiTheme="majorHAnsi" w:hAnsiTheme="majorHAnsi" w:cstheme="majorHAnsi"/>
                <w:sz w:val="22"/>
                <w:szCs w:val="22"/>
              </w:rPr>
              <w:t>.</w:t>
            </w:r>
          </w:p>
          <w:p w14:paraId="570C13C6" w14:textId="7662AFB7"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external quality control and quality assurance support of NSP services</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55F7DB5" w14:textId="59706E74" w:rsidR="00874E40" w:rsidRPr="00F219DE" w:rsidRDefault="00F11D35"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Expand o</w:t>
            </w:r>
            <w:r w:rsidRPr="00F219DE">
              <w:rPr>
                <w:rFonts w:asciiTheme="majorHAnsi" w:hAnsiTheme="majorHAnsi" w:cstheme="majorHAnsi"/>
                <w:sz w:val="22"/>
                <w:szCs w:val="22"/>
              </w:rPr>
              <w:t xml:space="preserve">pioid </w:t>
            </w:r>
            <w:r>
              <w:rPr>
                <w:rFonts w:asciiTheme="majorHAnsi" w:hAnsiTheme="majorHAnsi" w:cstheme="majorHAnsi"/>
                <w:sz w:val="22"/>
                <w:szCs w:val="22"/>
              </w:rPr>
              <w:t>agonist</w:t>
            </w:r>
            <w:r w:rsidRPr="00F219DE">
              <w:rPr>
                <w:rFonts w:asciiTheme="majorHAnsi" w:hAnsiTheme="majorHAnsi" w:cstheme="majorHAnsi"/>
                <w:sz w:val="22"/>
                <w:szCs w:val="22"/>
              </w:rPr>
              <w:t xml:space="preserve"> </w:t>
            </w:r>
            <w:r>
              <w:rPr>
                <w:rFonts w:asciiTheme="majorHAnsi" w:hAnsiTheme="majorHAnsi" w:cstheme="majorHAnsi"/>
                <w:sz w:val="22"/>
                <w:szCs w:val="22"/>
              </w:rPr>
              <w:t>t</w:t>
            </w:r>
            <w:r w:rsidRPr="00F219DE">
              <w:rPr>
                <w:rFonts w:asciiTheme="majorHAnsi" w:hAnsiTheme="majorHAnsi" w:cstheme="majorHAnsi"/>
                <w:sz w:val="22"/>
                <w:szCs w:val="22"/>
              </w:rPr>
              <w:t xml:space="preserve">reatment </w:t>
            </w:r>
            <w:r>
              <w:rPr>
                <w:rFonts w:asciiTheme="majorHAnsi" w:hAnsiTheme="majorHAnsi" w:cstheme="majorHAnsi"/>
                <w:sz w:val="22"/>
                <w:szCs w:val="22"/>
              </w:rPr>
              <w:t>p</w:t>
            </w:r>
            <w:r w:rsidRPr="00F219DE">
              <w:rPr>
                <w:rFonts w:asciiTheme="majorHAnsi" w:hAnsiTheme="majorHAnsi" w:cstheme="majorHAnsi"/>
                <w:sz w:val="22"/>
                <w:szCs w:val="22"/>
              </w:rPr>
              <w:t xml:space="preserve">rogram </w:t>
            </w:r>
            <w:r w:rsidR="00874E40" w:rsidRPr="00F219DE">
              <w:rPr>
                <w:rFonts w:asciiTheme="majorHAnsi" w:hAnsiTheme="majorHAnsi" w:cstheme="majorHAnsi"/>
                <w:sz w:val="22"/>
                <w:szCs w:val="22"/>
              </w:rPr>
              <w:t>(OAT) services</w:t>
            </w:r>
            <w:r w:rsidR="00C426B9">
              <w:rPr>
                <w:rFonts w:asciiTheme="majorHAnsi" w:hAnsiTheme="majorHAnsi" w:cstheme="majorHAnsi"/>
                <w:sz w:val="22"/>
                <w:szCs w:val="22"/>
              </w:rPr>
              <w:t>:</w:t>
            </w:r>
          </w:p>
          <w:p w14:paraId="3B663603" w14:textId="494A3F8B"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Increase the access of PWIDs enrolled in OAT services countrywide through opening of new OAT sites</w:t>
            </w:r>
            <w:r w:rsidR="00C426B9">
              <w:rPr>
                <w:rFonts w:asciiTheme="majorHAnsi" w:hAnsiTheme="majorHAnsi" w:cstheme="majorHAnsi"/>
                <w:sz w:val="22"/>
                <w:szCs w:val="22"/>
              </w:rPr>
              <w:t>.</w:t>
            </w:r>
          </w:p>
          <w:p w14:paraId="5B32DFD7" w14:textId="559010B8" w:rsidR="00874E40" w:rsidRPr="00F219DE" w:rsidRDefault="00874E40" w:rsidP="00C943F4">
            <w:pPr>
              <w:pStyle w:val="ListParagraph"/>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mobile OAT to improve geographic access to services</w:t>
            </w:r>
            <w:r w:rsidR="00C426B9">
              <w:rPr>
                <w:rFonts w:asciiTheme="majorHAnsi" w:hAnsiTheme="majorHAnsi" w:cstheme="majorHAnsi"/>
                <w:sz w:val="22"/>
                <w:szCs w:val="22"/>
              </w:rPr>
              <w:t>.</w:t>
            </w:r>
          </w:p>
          <w:p w14:paraId="49C21146" w14:textId="2E9291DE" w:rsidR="00874E40" w:rsidRPr="00F219DE" w:rsidRDefault="00874E40" w:rsidP="00C943F4">
            <w:pPr>
              <w:pStyle w:val="ListParagraph"/>
              <w:numPr>
                <w:ilvl w:val="0"/>
                <w:numId w:val="2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Start long-term OAT programs in penitentiary system</w:t>
            </w:r>
            <w:r w:rsidR="00C426B9">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351D7FED" w14:textId="42B9E3C3" w:rsidR="00874E40" w:rsidRPr="009D54BB" w:rsidRDefault="00874E40" w:rsidP="009D54B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D54BB">
              <w:rPr>
                <w:rFonts w:asciiTheme="majorHAnsi" w:hAnsiTheme="majorHAnsi" w:cstheme="majorHAnsi"/>
                <w:sz w:val="22"/>
                <w:szCs w:val="22"/>
              </w:rPr>
              <w:t>Implement HBV vaccination of PWID and other at-risk populations.</w:t>
            </w:r>
          </w:p>
          <w:p w14:paraId="47C1643D" w14:textId="77777777" w:rsidR="00874E40" w:rsidRPr="00F219DE" w:rsidRDefault="00874E40"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HCV testing, care, and treatment services are available at all harm reduction sites or referral system is in place.</w:t>
            </w:r>
          </w:p>
        </w:tc>
      </w:tr>
      <w:tr w:rsidR="00874E40" w:rsidRPr="00F219DE" w14:paraId="7A3761B0"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05442A2" w14:textId="4F44773B" w:rsidR="00874E40" w:rsidRPr="00224916" w:rsidRDefault="00874E40" w:rsidP="00C943F4">
            <w:pPr>
              <w:pStyle w:val="ListParagraph"/>
              <w:numPr>
                <w:ilvl w:val="0"/>
                <w:numId w:val="23"/>
              </w:numPr>
              <w:rPr>
                <w:rFonts w:asciiTheme="majorHAnsi" w:hAnsiTheme="majorHAnsi" w:cstheme="majorHAnsi"/>
                <w:sz w:val="22"/>
                <w:szCs w:val="22"/>
              </w:rPr>
            </w:pPr>
            <w:r w:rsidRPr="00224916">
              <w:rPr>
                <w:rFonts w:asciiTheme="majorHAnsi" w:hAnsiTheme="majorHAnsi" w:cstheme="majorHAnsi"/>
                <w:sz w:val="22"/>
                <w:szCs w:val="22"/>
              </w:rPr>
              <w:lastRenderedPageBreak/>
              <w:t>Decrease hepatitis morbidity and mortality by expanding HCV testing, treatment, and referral at NSPs, OST programs, and correction or detention facilities</w:t>
            </w:r>
          </w:p>
          <w:p w14:paraId="3B8CEC63" w14:textId="77777777" w:rsidR="00874E40" w:rsidRPr="00F219DE" w:rsidRDefault="00874E40" w:rsidP="00874E40">
            <w:pPr>
              <w:rPr>
                <w:rFonts w:asciiTheme="majorHAnsi" w:hAnsiTheme="majorHAnsi" w:cstheme="majorHAnsi"/>
                <w:sz w:val="22"/>
                <w:szCs w:val="22"/>
              </w:rPr>
            </w:pPr>
          </w:p>
        </w:tc>
        <w:tc>
          <w:tcPr>
            <w:tcW w:w="6660" w:type="dxa"/>
          </w:tcPr>
          <w:p w14:paraId="1DC49CB1" w14:textId="6CEC0109" w:rsidR="00F11D35" w:rsidRPr="00C426B9" w:rsidRDefault="00F11D35"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Pr>
                <w:rFonts w:asciiTheme="majorHAnsi" w:hAnsiTheme="majorHAnsi" w:cstheme="majorHAnsi"/>
                <w:sz w:val="22"/>
                <w:szCs w:val="22"/>
              </w:rPr>
              <w:t>Accelerate</w:t>
            </w:r>
            <w:r w:rsidRPr="00F11D35">
              <w:rPr>
                <w:rFonts w:asciiTheme="majorHAnsi" w:hAnsiTheme="majorHAnsi" w:cstheme="majorHAnsi"/>
                <w:sz w:val="22"/>
                <w:szCs w:val="22"/>
              </w:rPr>
              <w:t xml:space="preserve"> HCV detection efforts among PWID:</w:t>
            </w:r>
          </w:p>
          <w:p w14:paraId="1C47277E" w14:textId="71B11C6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sustainability of hepatitis screening within the State HIV Program after the complete hand-over of the NSP to the state funding</w:t>
            </w:r>
            <w:r>
              <w:rPr>
                <w:rFonts w:asciiTheme="majorHAnsi" w:hAnsiTheme="majorHAnsi" w:cstheme="majorHAnsi"/>
                <w:sz w:val="22"/>
                <w:szCs w:val="22"/>
              </w:rPr>
              <w:t>.</w:t>
            </w:r>
          </w:p>
          <w:p w14:paraId="70C2D500" w14:textId="329C7D28"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high quality of hepatitis rapid tests used for screening of PWID</w:t>
            </w:r>
            <w:r>
              <w:rPr>
                <w:rFonts w:asciiTheme="majorHAnsi" w:hAnsiTheme="majorHAnsi" w:cstheme="majorHAnsi"/>
                <w:sz w:val="22"/>
                <w:szCs w:val="22"/>
              </w:rPr>
              <w:t>.</w:t>
            </w:r>
          </w:p>
          <w:p w14:paraId="7D726518" w14:textId="1E56E5D3"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access to quality HCV viremia/C</w:t>
            </w:r>
            <w:r w:rsidR="00110699">
              <w:rPr>
                <w:rFonts w:asciiTheme="majorHAnsi" w:hAnsiTheme="majorHAnsi" w:cstheme="majorHAnsi"/>
                <w:sz w:val="22"/>
                <w:szCs w:val="22"/>
              </w:rPr>
              <w:t xml:space="preserve">ore </w:t>
            </w:r>
            <w:r w:rsidRPr="00F219DE">
              <w:rPr>
                <w:rFonts w:asciiTheme="majorHAnsi" w:hAnsiTheme="majorHAnsi" w:cstheme="majorHAnsi"/>
                <w:sz w:val="22"/>
                <w:szCs w:val="22"/>
              </w:rPr>
              <w:t>a</w:t>
            </w:r>
            <w:r w:rsidR="00110699">
              <w:rPr>
                <w:rFonts w:asciiTheme="majorHAnsi" w:hAnsiTheme="majorHAnsi" w:cstheme="majorHAnsi"/>
                <w:sz w:val="22"/>
                <w:szCs w:val="22"/>
              </w:rPr>
              <w:t>nti</w:t>
            </w:r>
            <w:r w:rsidRPr="00F219DE">
              <w:rPr>
                <w:rFonts w:asciiTheme="majorHAnsi" w:hAnsiTheme="majorHAnsi" w:cstheme="majorHAnsi"/>
                <w:sz w:val="22"/>
                <w:szCs w:val="22"/>
              </w:rPr>
              <w:t>g</w:t>
            </w:r>
            <w:r w:rsidR="00110699">
              <w:rPr>
                <w:rFonts w:asciiTheme="majorHAnsi" w:hAnsiTheme="majorHAnsi" w:cstheme="majorHAnsi"/>
                <w:sz w:val="22"/>
                <w:szCs w:val="22"/>
              </w:rPr>
              <w:t>en</w:t>
            </w:r>
            <w:r w:rsidRPr="00F219DE">
              <w:rPr>
                <w:rFonts w:asciiTheme="majorHAnsi" w:hAnsiTheme="majorHAnsi" w:cstheme="majorHAnsi"/>
                <w:sz w:val="22"/>
                <w:szCs w:val="22"/>
              </w:rPr>
              <w:t xml:space="preserve"> testing for confirmatory </w:t>
            </w:r>
            <w:r w:rsidR="00DE7B8D">
              <w:rPr>
                <w:rFonts w:asciiTheme="majorHAnsi" w:hAnsiTheme="majorHAnsi" w:cstheme="majorHAnsi"/>
                <w:sz w:val="22"/>
                <w:szCs w:val="22"/>
              </w:rPr>
              <w:t>results,</w:t>
            </w:r>
            <w:r w:rsidRPr="00F219DE">
              <w:rPr>
                <w:rFonts w:asciiTheme="majorHAnsi" w:hAnsiTheme="majorHAnsi" w:cstheme="majorHAnsi"/>
                <w:sz w:val="22"/>
                <w:szCs w:val="22"/>
              </w:rPr>
              <w:t xml:space="preserve"> and</w:t>
            </w:r>
            <w:r w:rsidR="00DE7B8D">
              <w:rPr>
                <w:rFonts w:asciiTheme="majorHAnsi" w:hAnsiTheme="majorHAnsi" w:cstheme="majorHAnsi"/>
                <w:sz w:val="22"/>
                <w:szCs w:val="22"/>
              </w:rPr>
              <w:t xml:space="preserve"> availability of</w:t>
            </w:r>
            <w:r w:rsidRPr="00F219DE">
              <w:rPr>
                <w:rFonts w:asciiTheme="majorHAnsi" w:hAnsiTheme="majorHAnsi" w:cstheme="majorHAnsi"/>
                <w:sz w:val="22"/>
                <w:szCs w:val="22"/>
              </w:rPr>
              <w:t xml:space="preserve"> testing for re-infection of PWID enrolled in NSP and OAT services through point of care on-site testing and </w:t>
            </w:r>
            <w:r w:rsidR="00DE7B8D">
              <w:rPr>
                <w:rFonts w:asciiTheme="majorHAnsi" w:hAnsiTheme="majorHAnsi" w:cstheme="majorHAnsi"/>
                <w:sz w:val="22"/>
                <w:szCs w:val="22"/>
              </w:rPr>
              <w:t>maintaining</w:t>
            </w:r>
            <w:r w:rsidRPr="00F219DE">
              <w:rPr>
                <w:rFonts w:asciiTheme="majorHAnsi" w:hAnsiTheme="majorHAnsi" w:cstheme="majorHAnsi"/>
                <w:sz w:val="22"/>
                <w:szCs w:val="22"/>
              </w:rPr>
              <w:t xml:space="preserve"> relevant linkages with HCV diagnostic laboratories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289D52EA"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Provide antibody and viremia testing results to those tested.</w:t>
            </w:r>
          </w:p>
          <w:p w14:paraId="35E8EA45" w14:textId="22F23771" w:rsid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 xml:space="preserve">Ensure increased enrollment </w:t>
            </w:r>
            <w:r w:rsidR="00DE7B8D">
              <w:rPr>
                <w:rFonts w:asciiTheme="majorHAnsi" w:hAnsiTheme="majorHAnsi" w:cstheme="majorHAnsi"/>
                <w:vanish/>
                <w:sz w:val="22"/>
                <w:szCs w:val="22"/>
              </w:rPr>
              <w:t>of</w:t>
            </w:r>
            <w:r w:rsidRPr="00C426B9">
              <w:rPr>
                <w:rFonts w:asciiTheme="majorHAnsi" w:hAnsiTheme="majorHAnsi" w:cstheme="majorHAnsi"/>
                <w:vanish/>
                <w:sz w:val="22"/>
                <w:szCs w:val="22"/>
              </w:rPr>
              <w:t xml:space="preserve"> PWID in HCV treatment</w:t>
            </w:r>
            <w:r>
              <w:rPr>
                <w:rFonts w:asciiTheme="majorHAnsi" w:hAnsiTheme="majorHAnsi" w:cstheme="majorHAnsi"/>
                <w:vanish/>
                <w:sz w:val="22"/>
                <w:szCs w:val="22"/>
              </w:rPr>
              <w:t>:</w:t>
            </w:r>
          </w:p>
          <w:p w14:paraId="3F16BEA0" w14:textId="387A2F3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 target number of PWID to be treated and cured per year (e.g., at least 5,000 per year)</w:t>
            </w:r>
            <w:r>
              <w:rPr>
                <w:rFonts w:asciiTheme="majorHAnsi" w:hAnsiTheme="majorHAnsi" w:cstheme="majorHAnsi"/>
                <w:sz w:val="22"/>
                <w:szCs w:val="22"/>
              </w:rPr>
              <w:t>.</w:t>
            </w:r>
          </w:p>
          <w:p w14:paraId="669BD265"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Improve care and treatment for PWID living with HCV by providing treatment for HCV anywhere NSP and OAT services are available.</w:t>
            </w:r>
          </w:p>
          <w:p w14:paraId="02E35778" w14:textId="7DD26D5D"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Establish effective referral mechanisms to full HCV laboratory diagnostic and treatment services where </w:t>
            </w:r>
            <w:r w:rsidR="00DE7B8D">
              <w:rPr>
                <w:rFonts w:asciiTheme="majorHAnsi" w:hAnsiTheme="majorHAnsi" w:cstheme="majorHAnsi"/>
                <w:sz w:val="22"/>
                <w:szCs w:val="22"/>
              </w:rPr>
              <w:t xml:space="preserve">integrated </w:t>
            </w:r>
            <w:r w:rsidRPr="00F219DE">
              <w:rPr>
                <w:rFonts w:asciiTheme="majorHAnsi" w:hAnsiTheme="majorHAnsi" w:cstheme="majorHAnsi"/>
                <w:sz w:val="22"/>
                <w:szCs w:val="22"/>
              </w:rPr>
              <w:t>HR</w:t>
            </w:r>
            <w:r w:rsidR="00DE7B8D">
              <w:rPr>
                <w:rFonts w:asciiTheme="majorHAnsi" w:hAnsiTheme="majorHAnsi" w:cstheme="majorHAnsi"/>
                <w:sz w:val="22"/>
                <w:szCs w:val="22"/>
              </w:rPr>
              <w:t>-</w:t>
            </w:r>
            <w:r w:rsidRPr="00F219DE">
              <w:rPr>
                <w:rFonts w:asciiTheme="majorHAnsi" w:hAnsiTheme="majorHAnsi" w:cstheme="majorHAnsi"/>
                <w:sz w:val="22"/>
                <w:szCs w:val="22"/>
              </w:rPr>
              <w:t>HCV treatment sites aren’t available</w:t>
            </w:r>
            <w:r>
              <w:rPr>
                <w:rFonts w:asciiTheme="majorHAnsi" w:hAnsiTheme="majorHAnsi" w:cstheme="majorHAnsi"/>
                <w:sz w:val="22"/>
                <w:szCs w:val="22"/>
              </w:rPr>
              <w:t>.</w:t>
            </w:r>
          </w:p>
          <w:p w14:paraId="669F43D9" w14:textId="758BF32A"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Achieve effective linkage to care and retention throughout the HCV care cascade for PWID with active HCV infection through case management, peer support, individual and group counseling (patients’ schools) and social services at both, integrated and specialized HCV treatment sites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06FAD0F3"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Achieve effective linkage of PWID enrolled in hepatitis C treatment to OAT and mental health services.</w:t>
            </w:r>
          </w:p>
          <w:p w14:paraId="5F63DB28" w14:textId="4145BB59" w:rsidR="00C426B9" w:rsidRP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 xml:space="preserve">Ensure </w:t>
            </w:r>
            <w:r>
              <w:rPr>
                <w:rFonts w:asciiTheme="majorHAnsi" w:hAnsiTheme="majorHAnsi" w:cstheme="majorHAnsi"/>
                <w:vanish/>
                <w:sz w:val="22"/>
                <w:szCs w:val="22"/>
              </w:rPr>
              <w:t>a</w:t>
            </w:r>
            <w:r w:rsidRPr="00C426B9">
              <w:rPr>
                <w:rFonts w:asciiTheme="majorHAnsi" w:hAnsiTheme="majorHAnsi" w:cstheme="majorHAnsi"/>
                <w:vanish/>
                <w:sz w:val="22"/>
                <w:szCs w:val="22"/>
              </w:rPr>
              <w:t>ccess to HCV diagnostic and treatment services to PWID within the penitentiary system</w:t>
            </w:r>
            <w:r>
              <w:rPr>
                <w:rFonts w:asciiTheme="majorHAnsi" w:hAnsiTheme="majorHAnsi" w:cstheme="majorHAnsi"/>
                <w:vanish/>
                <w:sz w:val="22"/>
                <w:szCs w:val="22"/>
              </w:rPr>
              <w:t>:</w:t>
            </w:r>
          </w:p>
          <w:p w14:paraId="3286043D" w14:textId="7F893A85" w:rsidR="00C426B9" w:rsidRPr="00F219DE" w:rsidRDefault="00DE7B8D"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Provide</w:t>
            </w:r>
            <w:r w:rsidR="00C426B9" w:rsidRPr="00F219DE">
              <w:rPr>
                <w:rFonts w:asciiTheme="majorHAnsi" w:hAnsiTheme="majorHAnsi" w:cstheme="majorHAnsi"/>
                <w:sz w:val="22"/>
                <w:szCs w:val="22"/>
              </w:rPr>
              <w:t xml:space="preserve"> hepatitis testing at the entry to detention facilities for all prisoners</w:t>
            </w:r>
            <w:r w:rsidR="00C426B9">
              <w:rPr>
                <w:rFonts w:asciiTheme="majorHAnsi" w:hAnsiTheme="majorHAnsi" w:cstheme="majorHAnsi"/>
                <w:sz w:val="22"/>
                <w:szCs w:val="22"/>
              </w:rPr>
              <w:t>.</w:t>
            </w:r>
            <w:r w:rsidR="00C426B9" w:rsidRPr="00F219DE">
              <w:rPr>
                <w:rFonts w:asciiTheme="majorHAnsi" w:hAnsiTheme="majorHAnsi" w:cstheme="majorHAnsi"/>
                <w:sz w:val="22"/>
                <w:szCs w:val="22"/>
              </w:rPr>
              <w:t xml:space="preserve"> </w:t>
            </w:r>
          </w:p>
          <w:p w14:paraId="5A5D59A5" w14:textId="2B31223F"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Sustain HCV diagnostic and treatment services within the </w:t>
            </w:r>
            <w:r w:rsidRPr="00F219DE">
              <w:rPr>
                <w:rFonts w:asciiTheme="majorHAnsi" w:hAnsiTheme="majorHAnsi" w:cstheme="majorHAnsi"/>
                <w:sz w:val="22"/>
                <w:szCs w:val="22"/>
              </w:rPr>
              <w:lastRenderedPageBreak/>
              <w:t>penitentiary system for all prisoners with active HCV infection</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4A4505B4" w14:textId="16FB875B"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S</w:t>
            </w:r>
            <w:r w:rsidRPr="00F219DE">
              <w:rPr>
                <w:rFonts w:asciiTheme="majorHAnsi" w:hAnsiTheme="majorHAnsi" w:cstheme="majorHAnsi"/>
                <w:sz w:val="22"/>
                <w:szCs w:val="22"/>
              </w:rPr>
              <w:t>tart hepatitis B vaccination in prisons</w:t>
            </w:r>
            <w:r>
              <w:rPr>
                <w:rFonts w:asciiTheme="majorHAnsi" w:hAnsiTheme="majorHAnsi" w:cstheme="majorHAnsi"/>
                <w:sz w:val="22"/>
                <w:szCs w:val="22"/>
              </w:rPr>
              <w:t>.</w:t>
            </w:r>
            <w:r w:rsidRPr="00F219DE">
              <w:rPr>
                <w:rFonts w:asciiTheme="majorHAnsi" w:hAnsiTheme="majorHAnsi" w:cstheme="majorHAnsi"/>
                <w:sz w:val="22"/>
                <w:szCs w:val="22"/>
              </w:rPr>
              <w:t xml:space="preserve"> </w:t>
            </w:r>
          </w:p>
          <w:p w14:paraId="54F8A068" w14:textId="77777777" w:rsidR="00C426B9" w:rsidRPr="00F219DE"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Ensure effective linkage of PWID released from detention facilities to OAT and NSP services in civic sector.    </w:t>
            </w:r>
          </w:p>
          <w:p w14:paraId="0566935D" w14:textId="77777777" w:rsidR="00C426B9" w:rsidRPr="00C426B9" w:rsidRDefault="00C426B9" w:rsidP="00C943F4">
            <w:pPr>
              <w:pStyle w:val="ListParagraph"/>
              <w:numPr>
                <w:ilvl w:val="1"/>
                <w:numId w:val="26"/>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r w:rsidRPr="00C426B9">
              <w:rPr>
                <w:rFonts w:asciiTheme="majorHAnsi" w:hAnsiTheme="majorHAnsi" w:cstheme="majorHAnsi"/>
                <w:vanish/>
                <w:sz w:val="22"/>
                <w:szCs w:val="22"/>
              </w:rPr>
              <w:t>Track HCV treatment program progress among PWID:</w:t>
            </w:r>
          </w:p>
          <w:p w14:paraId="2C4A994A" w14:textId="2D9CDB1F" w:rsidR="00C426B9"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Periodically measure the</w:t>
            </w:r>
            <w:r w:rsidRPr="00C426B9">
              <w:rPr>
                <w:rFonts w:asciiTheme="majorHAnsi" w:hAnsiTheme="majorHAnsi" w:cstheme="majorHAnsi"/>
                <w:sz w:val="22"/>
                <w:szCs w:val="22"/>
              </w:rPr>
              <w:t xml:space="preserve"> PWID population size, rates of hepatitis infection and re-infection through </w:t>
            </w:r>
            <w:r w:rsidR="00FE0CDD">
              <w:rPr>
                <w:rFonts w:asciiTheme="majorHAnsi" w:hAnsiTheme="majorHAnsi" w:cstheme="majorHAnsi"/>
                <w:sz w:val="22"/>
                <w:szCs w:val="22"/>
              </w:rPr>
              <w:t>population size estimation (</w:t>
            </w:r>
            <w:r w:rsidRPr="00C426B9">
              <w:rPr>
                <w:rFonts w:asciiTheme="majorHAnsi" w:hAnsiTheme="majorHAnsi" w:cstheme="majorHAnsi"/>
                <w:sz w:val="22"/>
                <w:szCs w:val="22"/>
              </w:rPr>
              <w:t>PSE</w:t>
            </w:r>
            <w:r w:rsidR="00FE0CDD">
              <w:rPr>
                <w:rFonts w:asciiTheme="majorHAnsi" w:hAnsiTheme="majorHAnsi" w:cstheme="majorHAnsi"/>
                <w:sz w:val="22"/>
                <w:szCs w:val="22"/>
              </w:rPr>
              <w:t>)</w:t>
            </w:r>
            <w:r w:rsidRPr="00C426B9">
              <w:rPr>
                <w:rFonts w:asciiTheme="majorHAnsi" w:hAnsiTheme="majorHAnsi" w:cstheme="majorHAnsi"/>
                <w:sz w:val="22"/>
                <w:szCs w:val="22"/>
              </w:rPr>
              <w:t>, IBBSS and operational research interventions e.g., response-driven, snowball, and baseline/repeat) to determine the proportion of the population not utilizing harm-reduction centers and identify approaches to improve PWID services</w:t>
            </w:r>
            <w:r>
              <w:rPr>
                <w:rFonts w:asciiTheme="majorHAnsi" w:hAnsiTheme="majorHAnsi" w:cstheme="majorHAnsi"/>
                <w:sz w:val="22"/>
                <w:szCs w:val="22"/>
              </w:rPr>
              <w:t>.</w:t>
            </w:r>
          </w:p>
          <w:p w14:paraId="44E77204" w14:textId="2D185091" w:rsidR="00C426B9"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Establish effective linkages between NSP, OAT and ELIMC databases to track hepatitis infection, re-infection</w:t>
            </w:r>
            <w:r>
              <w:rPr>
                <w:rFonts w:asciiTheme="majorHAnsi" w:hAnsiTheme="majorHAnsi" w:cstheme="majorHAnsi"/>
                <w:sz w:val="22"/>
                <w:szCs w:val="22"/>
              </w:rPr>
              <w:t>,</w:t>
            </w:r>
            <w:r w:rsidRPr="00C426B9">
              <w:rPr>
                <w:rFonts w:asciiTheme="majorHAnsi" w:hAnsiTheme="majorHAnsi" w:cstheme="majorHAnsi"/>
                <w:sz w:val="22"/>
                <w:szCs w:val="22"/>
              </w:rPr>
              <w:t xml:space="preserve"> and treatment uptakes among PWID</w:t>
            </w:r>
            <w:r>
              <w:rPr>
                <w:rFonts w:asciiTheme="majorHAnsi" w:hAnsiTheme="majorHAnsi" w:cstheme="majorHAnsi"/>
                <w:sz w:val="22"/>
                <w:szCs w:val="22"/>
              </w:rPr>
              <w:t>.</w:t>
            </w:r>
            <w:r w:rsidRPr="00C426B9">
              <w:rPr>
                <w:rFonts w:asciiTheme="majorHAnsi" w:hAnsiTheme="majorHAnsi" w:cstheme="majorHAnsi"/>
                <w:sz w:val="22"/>
                <w:szCs w:val="22"/>
              </w:rPr>
              <w:t xml:space="preserve"> </w:t>
            </w:r>
          </w:p>
          <w:p w14:paraId="74BC6338" w14:textId="1120A9A1" w:rsidR="00874E40" w:rsidRPr="00C426B9" w:rsidRDefault="00C426B9"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Produce annual country reports for PWID hepatitis care cascade</w:t>
            </w:r>
            <w:r>
              <w:rPr>
                <w:rFonts w:asciiTheme="majorHAnsi" w:hAnsiTheme="majorHAnsi" w:cstheme="majorHAnsi"/>
                <w:sz w:val="22"/>
                <w:szCs w:val="22"/>
              </w:rPr>
              <w:t>.</w:t>
            </w:r>
          </w:p>
        </w:tc>
      </w:tr>
      <w:tr w:rsidR="00C426B9" w:rsidRPr="00F219DE" w14:paraId="6481B489"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EBE1E4E" w14:textId="07B28573" w:rsidR="00C426B9" w:rsidRPr="00224916" w:rsidRDefault="00C426B9" w:rsidP="00C943F4">
            <w:pPr>
              <w:pStyle w:val="ListParagraph"/>
              <w:numPr>
                <w:ilvl w:val="0"/>
                <w:numId w:val="23"/>
              </w:numPr>
              <w:rPr>
                <w:rFonts w:asciiTheme="majorHAnsi" w:hAnsiTheme="majorHAnsi" w:cstheme="majorHAnsi"/>
                <w:sz w:val="22"/>
                <w:szCs w:val="22"/>
              </w:rPr>
            </w:pPr>
            <w:r w:rsidRPr="00C426B9">
              <w:rPr>
                <w:rFonts w:asciiTheme="majorHAnsi" w:hAnsiTheme="majorHAnsi" w:cstheme="majorHAnsi"/>
                <w:sz w:val="22"/>
                <w:szCs w:val="22"/>
              </w:rPr>
              <w:lastRenderedPageBreak/>
              <w:t>Coordinate the expansion of preventive services for PWID with other programs towards a universal health coverage approach</w:t>
            </w:r>
          </w:p>
          <w:p w14:paraId="39AB9101" w14:textId="41FC7FC2" w:rsidR="00C426B9" w:rsidRPr="00224916" w:rsidRDefault="00C426B9" w:rsidP="00C943F4">
            <w:pPr>
              <w:pStyle w:val="ListParagraph"/>
              <w:numPr>
                <w:ilvl w:val="0"/>
                <w:numId w:val="19"/>
              </w:numPr>
              <w:rPr>
                <w:rFonts w:asciiTheme="majorHAnsi" w:hAnsiTheme="majorHAnsi" w:cstheme="majorHAnsi"/>
                <w:sz w:val="22"/>
                <w:szCs w:val="22"/>
              </w:rPr>
            </w:pPr>
          </w:p>
        </w:tc>
        <w:tc>
          <w:tcPr>
            <w:tcW w:w="6660" w:type="dxa"/>
          </w:tcPr>
          <w:p w14:paraId="686849EB" w14:textId="77777777" w:rsidR="00C426B9" w:rsidRPr="00C426B9" w:rsidRDefault="00C426B9" w:rsidP="00C943F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68A362EE" w14:textId="78F0AFE4" w:rsidR="00C426B9" w:rsidRPr="009D54BB" w:rsidRDefault="00C426B9" w:rsidP="009D54BB">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coordination between Global Fund, the State HIV and the HCV elimination programs to fill the gaps and prevent potential overlaps.</w:t>
            </w:r>
          </w:p>
          <w:p w14:paraId="71083FBA" w14:textId="0ADEE603" w:rsidR="00C426B9" w:rsidRPr="00C426B9" w:rsidRDefault="00C426B9" w:rsidP="00C943F4">
            <w:pPr>
              <w:pStyle w:val="ListParagraph"/>
              <w:numPr>
                <w:ilvl w:val="1"/>
                <w:numId w:val="1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C426B9">
              <w:rPr>
                <w:rFonts w:asciiTheme="majorHAnsi" w:hAnsiTheme="majorHAnsi" w:cstheme="majorHAnsi"/>
                <w:sz w:val="22"/>
                <w:szCs w:val="22"/>
              </w:rPr>
              <w:t>Pilot an integrated model of HR, PHC and hepatitis services with support of the Global Fund Program.</w:t>
            </w:r>
          </w:p>
        </w:tc>
      </w:tr>
      <w:tr w:rsidR="00874E40" w:rsidRPr="00F219DE" w14:paraId="79B59CD4"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5EF7D03F"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63FCF0FA"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Prevent transmission of HCV, HBV and other transfusion transmissible infections (TTI) in blood banks</w:t>
            </w:r>
          </w:p>
        </w:tc>
      </w:tr>
      <w:tr w:rsidR="00874E40" w:rsidRPr="00F219DE" w14:paraId="2613230B"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74E7471" w14:textId="37C2B1F2" w:rsidR="00874E40" w:rsidRPr="00F219DE" w:rsidRDefault="00874E40" w:rsidP="00C943F4">
            <w:pPr>
              <w:pStyle w:val="ListParagraph"/>
              <w:numPr>
                <w:ilvl w:val="0"/>
                <w:numId w:val="24"/>
              </w:numPr>
              <w:rPr>
                <w:rFonts w:asciiTheme="majorHAnsi" w:hAnsiTheme="majorHAnsi" w:cstheme="majorHAnsi"/>
                <w:sz w:val="22"/>
                <w:szCs w:val="22"/>
              </w:rPr>
            </w:pPr>
            <w:r w:rsidRPr="00F219DE">
              <w:rPr>
                <w:rFonts w:asciiTheme="majorHAnsi" w:hAnsiTheme="majorHAnsi" w:cstheme="majorHAnsi"/>
                <w:sz w:val="22"/>
                <w:szCs w:val="22"/>
              </w:rPr>
              <w:t xml:space="preserve">Improve blood safety through </w:t>
            </w:r>
            <w:r w:rsidR="00D05686">
              <w:rPr>
                <w:rFonts w:asciiTheme="majorHAnsi" w:hAnsiTheme="majorHAnsi" w:cstheme="majorHAnsi"/>
                <w:sz w:val="22"/>
                <w:szCs w:val="22"/>
              </w:rPr>
              <w:t xml:space="preserve">transition to voluntary, non-remunerated blood donation system, and introduction of quality control and screening system in all blood donation and transfusion centers </w:t>
            </w:r>
          </w:p>
          <w:p w14:paraId="27D5DD9B" w14:textId="77777777" w:rsidR="00874E40" w:rsidRPr="00F219DE" w:rsidRDefault="00874E40" w:rsidP="00874E40">
            <w:pPr>
              <w:rPr>
                <w:rFonts w:asciiTheme="majorHAnsi" w:hAnsiTheme="majorHAnsi" w:cstheme="majorHAnsi"/>
                <w:sz w:val="22"/>
                <w:szCs w:val="22"/>
              </w:rPr>
            </w:pPr>
          </w:p>
        </w:tc>
        <w:tc>
          <w:tcPr>
            <w:tcW w:w="6660" w:type="dxa"/>
          </w:tcPr>
          <w:p w14:paraId="52A352E2" w14:textId="77777777" w:rsidR="00874E40" w:rsidRPr="00F219DE" w:rsidRDefault="00874E40" w:rsidP="00C943F4">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new national legislative acts in accordance with European directives and WHO’s Global Strategic Plan (2008–2015) for universal access to safe blood transfusion:</w:t>
            </w:r>
          </w:p>
          <w:p w14:paraId="5EAF7E31" w14:textId="3F58A495"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Establish a lead agency at the national level responsible for supervision of all blood-transfusion practice</w:t>
            </w:r>
            <w:r w:rsidR="00D05686">
              <w:rPr>
                <w:rFonts w:asciiTheme="majorHAnsi" w:hAnsiTheme="majorHAnsi" w:cstheme="majorHAnsi"/>
                <w:sz w:val="22"/>
                <w:szCs w:val="22"/>
              </w:rPr>
              <w:t>s</w:t>
            </w:r>
            <w:r w:rsidRPr="00F219DE">
              <w:rPr>
                <w:rFonts w:asciiTheme="majorHAnsi" w:hAnsiTheme="majorHAnsi" w:cstheme="majorHAnsi"/>
                <w:sz w:val="22"/>
                <w:szCs w:val="22"/>
              </w:rPr>
              <w:t xml:space="preserve">, including licensing, inspection and control, and hemovigilance system supervision. </w:t>
            </w:r>
          </w:p>
          <w:p w14:paraId="0D8912B1" w14:textId="716D20F6"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Upgrade licensing requirements consistent with modern standards of blood production practice and update legislative provision for effective suspension and revocation of blood production practice licenses.</w:t>
            </w:r>
          </w:p>
          <w:p w14:paraId="5E9ED190" w14:textId="77777777"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kern w:val="24"/>
                <w:sz w:val="22"/>
                <w:szCs w:val="22"/>
              </w:rPr>
              <w:t>Implement transition from the profit-based management of blood establishments to non-profit legal status.</w:t>
            </w:r>
          </w:p>
          <w:p w14:paraId="0DDA632C" w14:textId="61CF4232" w:rsidR="00874E40" w:rsidRPr="00F219DE" w:rsidRDefault="00874E40" w:rsidP="00C943F4">
            <w:pPr>
              <w:pStyle w:val="ListParagraph"/>
              <w:numPr>
                <w:ilvl w:val="0"/>
                <w:numId w:val="1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kern w:val="24"/>
                <w:sz w:val="22"/>
                <w:szCs w:val="22"/>
              </w:rPr>
              <w:t xml:space="preserve">Establish National Hemovigilance System </w:t>
            </w:r>
            <w:r w:rsidRPr="00F219DE">
              <w:rPr>
                <w:rFonts w:asciiTheme="majorHAnsi" w:hAnsiTheme="majorHAnsi" w:cstheme="majorHAnsi"/>
                <w:sz w:val="22"/>
                <w:szCs w:val="22"/>
                <w:shd w:val="clear" w:color="auto" w:fill="FFFFFF"/>
              </w:rPr>
              <w:t xml:space="preserve">and designate functions and responsibilities to its institutional actors: hospitals, </w:t>
            </w:r>
            <w:r w:rsidRPr="00F219DE">
              <w:rPr>
                <w:rFonts w:asciiTheme="majorHAnsi" w:hAnsiTheme="majorHAnsi" w:cstheme="majorHAnsi"/>
                <w:sz w:val="22"/>
                <w:szCs w:val="22"/>
                <w:shd w:val="clear" w:color="auto" w:fill="FFFFFF"/>
              </w:rPr>
              <w:lastRenderedPageBreak/>
              <w:t xml:space="preserve">blood establishments, transfusion specialists, reference laboratories, National Center for Disease Control and Public Health and National Competent Authority. </w:t>
            </w:r>
          </w:p>
          <w:p w14:paraId="3B939E50" w14:textId="6386440E" w:rsidR="00675012" w:rsidRPr="00053AB0" w:rsidRDefault="00874E40" w:rsidP="00053AB0">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53AB0">
              <w:rPr>
                <w:rFonts w:asciiTheme="majorHAnsi" w:hAnsiTheme="majorHAnsi" w:cstheme="majorHAnsi"/>
                <w:sz w:val="22"/>
                <w:szCs w:val="22"/>
              </w:rPr>
              <w:t>Develop</w:t>
            </w:r>
            <w:r w:rsidRPr="00053AB0">
              <w:rPr>
                <w:rFonts w:asciiTheme="majorHAnsi" w:hAnsiTheme="majorHAnsi" w:cstheme="majorHAnsi"/>
                <w:kern w:val="24"/>
                <w:sz w:val="22"/>
                <w:szCs w:val="22"/>
              </w:rPr>
              <w:t xml:space="preserve"> strategy and action plan for the promotion of</w:t>
            </w:r>
            <w:r w:rsidR="00B503CD" w:rsidRPr="00053AB0">
              <w:rPr>
                <w:rFonts w:asciiTheme="majorHAnsi" w:hAnsiTheme="majorHAnsi" w:cstheme="majorHAnsi"/>
                <w:kern w:val="24"/>
                <w:sz w:val="22"/>
                <w:szCs w:val="22"/>
              </w:rPr>
              <w:t xml:space="preserve">, and </w:t>
            </w:r>
            <w:r w:rsidRPr="00053AB0">
              <w:rPr>
                <w:rFonts w:asciiTheme="majorHAnsi" w:hAnsiTheme="majorHAnsi" w:cstheme="majorHAnsi"/>
                <w:kern w:val="24"/>
                <w:sz w:val="22"/>
                <w:szCs w:val="22"/>
              </w:rPr>
              <w:t>implement full transition to voluntary, non-remunerated regular donation, through</w:t>
            </w:r>
            <w:r w:rsidR="00B503CD" w:rsidRPr="00053AB0">
              <w:rPr>
                <w:rFonts w:asciiTheme="majorHAnsi" w:hAnsiTheme="majorHAnsi" w:cstheme="majorHAnsi"/>
                <w:kern w:val="24"/>
                <w:sz w:val="22"/>
                <w:szCs w:val="22"/>
              </w:rPr>
              <w:t>:</w:t>
            </w:r>
            <w:r w:rsidRPr="00053AB0">
              <w:rPr>
                <w:rFonts w:asciiTheme="majorHAnsi" w:hAnsiTheme="majorHAnsi" w:cstheme="majorHAnsi"/>
                <w:kern w:val="24"/>
                <w:sz w:val="22"/>
                <w:szCs w:val="22"/>
              </w:rPr>
              <w:t xml:space="preserve">  </w:t>
            </w:r>
          </w:p>
          <w:p w14:paraId="48192BCC" w14:textId="079D5A3D" w:rsidR="00874E40" w:rsidRPr="0027558F" w:rsidRDefault="00874E40" w:rsidP="0027558F">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Conducti</w:t>
            </w:r>
            <w:r w:rsidR="00B503CD">
              <w:rPr>
                <w:rFonts w:asciiTheme="majorHAnsi" w:hAnsiTheme="majorHAnsi" w:cstheme="majorHAnsi"/>
                <w:sz w:val="22"/>
                <w:szCs w:val="22"/>
              </w:rPr>
              <w:t>ng</w:t>
            </w:r>
            <w:r w:rsidRPr="00675012">
              <w:rPr>
                <w:rFonts w:asciiTheme="majorHAnsi" w:hAnsiTheme="majorHAnsi" w:cstheme="majorHAnsi"/>
                <w:sz w:val="22"/>
                <w:szCs w:val="22"/>
              </w:rPr>
              <w:t xml:space="preserve"> KAP surveys among prospective and registered blood donors as well as medical personnel of blood </w:t>
            </w:r>
            <w:r w:rsidR="004253BF">
              <w:rPr>
                <w:rFonts w:asciiTheme="majorHAnsi" w:hAnsiTheme="majorHAnsi" w:cstheme="majorHAnsi"/>
                <w:sz w:val="22"/>
                <w:szCs w:val="22"/>
              </w:rPr>
              <w:t>establishments</w:t>
            </w:r>
            <w:r w:rsidRPr="00675012">
              <w:rPr>
                <w:rFonts w:asciiTheme="majorHAnsi" w:hAnsiTheme="majorHAnsi" w:cstheme="majorHAnsi"/>
                <w:sz w:val="22"/>
                <w:szCs w:val="22"/>
              </w:rPr>
              <w:t xml:space="preserve"> across the country to understand motivat</w:t>
            </w:r>
            <w:r w:rsidR="00B503CD">
              <w:rPr>
                <w:rFonts w:asciiTheme="majorHAnsi" w:hAnsiTheme="majorHAnsi" w:cstheme="majorHAnsi"/>
                <w:sz w:val="22"/>
                <w:szCs w:val="22"/>
              </w:rPr>
              <w:t>ing</w:t>
            </w:r>
            <w:r w:rsidRPr="00675012">
              <w:rPr>
                <w:rFonts w:asciiTheme="majorHAnsi" w:hAnsiTheme="majorHAnsi" w:cstheme="majorHAnsi"/>
                <w:sz w:val="22"/>
                <w:szCs w:val="22"/>
              </w:rPr>
              <w:t xml:space="preserve"> factors for blood donation in Georgia.</w:t>
            </w:r>
          </w:p>
          <w:p w14:paraId="7D8C24AC" w14:textId="13AB6667" w:rsidR="00FD3DC9" w:rsidRDefault="00874E40" w:rsidP="0027558F">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Development and implementation of an informational and educational strategy establishing a positive social image of blood donation including:</w:t>
            </w:r>
          </w:p>
          <w:p w14:paraId="58BCD865" w14:textId="1F8F766A" w:rsidR="0027558F" w:rsidRPr="0027558F" w:rsidRDefault="00FD3DC9" w:rsidP="0027558F">
            <w:pPr>
              <w:pStyle w:val="ListParagraph"/>
              <w:numPr>
                <w:ilvl w:val="0"/>
                <w:numId w:val="5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7558F">
              <w:rPr>
                <w:rFonts w:asciiTheme="majorHAnsi" w:hAnsiTheme="majorHAnsi" w:cstheme="majorHAnsi"/>
                <w:sz w:val="22"/>
                <w:szCs w:val="22"/>
              </w:rPr>
              <w:t>collaboration with the Ministry of Education to include information about societal benefits of blood donation in the secondary schools and higher educational institutions.</w:t>
            </w:r>
          </w:p>
          <w:p w14:paraId="2DA78CAE" w14:textId="4103032B" w:rsidR="0027558F" w:rsidRPr="0027558F" w:rsidRDefault="0027558F" w:rsidP="002C249A">
            <w:pPr>
              <w:pStyle w:val="ListParagraph"/>
              <w:numPr>
                <w:ilvl w:val="0"/>
                <w:numId w:val="4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C249A">
              <w:rPr>
                <w:rFonts w:asciiTheme="majorHAnsi" w:hAnsiTheme="majorHAnsi" w:cstheme="majorHAnsi"/>
                <w:sz w:val="22"/>
                <w:szCs w:val="22"/>
              </w:rPr>
              <w:t>Establishing a legal obligation for blood establishments to create and maintain regular volunteer donor recruitment and retention services, including developing guidelines.</w:t>
            </w:r>
          </w:p>
          <w:p w14:paraId="659507E6" w14:textId="77777777" w:rsidR="00FD3DC9" w:rsidRPr="002C249A" w:rsidRDefault="00FD3DC9" w:rsidP="00C943F4">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kern w:val="24"/>
                <w:sz w:val="22"/>
                <w:szCs w:val="22"/>
              </w:rPr>
            </w:pPr>
            <w:r w:rsidRPr="002C249A">
              <w:rPr>
                <w:rFonts w:asciiTheme="majorHAnsi" w:hAnsiTheme="majorHAnsi" w:cstheme="majorHAnsi"/>
                <w:kern w:val="24"/>
                <w:sz w:val="22"/>
                <w:szCs w:val="22"/>
              </w:rPr>
              <w:t xml:space="preserve">Incorporate transfusion medicine into the medical education and training curricula. </w:t>
            </w:r>
          </w:p>
          <w:p w14:paraId="2EA25E94" w14:textId="4A7DADAB" w:rsidR="00874E40" w:rsidRPr="002C249A" w:rsidRDefault="00874E40" w:rsidP="002C249A">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2C605A">
              <w:rPr>
                <w:rFonts w:asciiTheme="majorHAnsi" w:hAnsiTheme="majorHAnsi" w:cstheme="majorHAnsi"/>
                <w:sz w:val="22"/>
                <w:szCs w:val="22"/>
              </w:rPr>
              <w:t>Standardize donor selection, blood component production, testing, storage</w:t>
            </w:r>
            <w:r w:rsidR="00FD72CE">
              <w:rPr>
                <w:rFonts w:asciiTheme="majorHAnsi" w:hAnsiTheme="majorHAnsi" w:cstheme="majorHAnsi"/>
                <w:sz w:val="22"/>
                <w:szCs w:val="22"/>
              </w:rPr>
              <w:t>,</w:t>
            </w:r>
            <w:r w:rsidRPr="002C605A">
              <w:rPr>
                <w:rFonts w:asciiTheme="majorHAnsi" w:hAnsiTheme="majorHAnsi" w:cstheme="majorHAnsi"/>
                <w:sz w:val="22"/>
                <w:szCs w:val="22"/>
              </w:rPr>
              <w:t xml:space="preserve"> and distribution practices and improve clinical use of blood components as well as reporting of </w:t>
            </w:r>
            <w:r w:rsidR="00FD72CE">
              <w:rPr>
                <w:rFonts w:asciiTheme="majorHAnsi" w:hAnsiTheme="majorHAnsi" w:cstheme="majorHAnsi"/>
                <w:sz w:val="22"/>
                <w:szCs w:val="22"/>
              </w:rPr>
              <w:t>Serious Adverse Events and Reactions</w:t>
            </w:r>
            <w:r w:rsidR="0046736F">
              <w:rPr>
                <w:rFonts w:asciiTheme="majorHAnsi" w:hAnsiTheme="majorHAnsi" w:cstheme="majorHAnsi"/>
                <w:sz w:val="22"/>
                <w:szCs w:val="22"/>
              </w:rPr>
              <w:t xml:space="preserve"> (SAE/SAR)</w:t>
            </w:r>
            <w:r w:rsidRPr="002C605A">
              <w:rPr>
                <w:rFonts w:asciiTheme="majorHAnsi" w:hAnsiTheme="majorHAnsi" w:cstheme="majorHAnsi"/>
                <w:sz w:val="22"/>
                <w:szCs w:val="22"/>
              </w:rPr>
              <w:t xml:space="preserve">. </w:t>
            </w:r>
          </w:p>
        </w:tc>
      </w:tr>
      <w:tr w:rsidR="00874E40" w:rsidRPr="00F219DE" w14:paraId="502B54AE"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7341737" w14:textId="456334B0" w:rsidR="00874E40" w:rsidRPr="00F219DE" w:rsidRDefault="00874E40" w:rsidP="00C943F4">
            <w:pPr>
              <w:pStyle w:val="ListParagraph"/>
              <w:numPr>
                <w:ilvl w:val="0"/>
                <w:numId w:val="24"/>
              </w:numPr>
              <w:rPr>
                <w:rFonts w:asciiTheme="majorHAnsi" w:hAnsiTheme="majorHAnsi" w:cstheme="majorHAnsi"/>
                <w:sz w:val="22"/>
                <w:szCs w:val="22"/>
              </w:rPr>
            </w:pPr>
            <w:r w:rsidRPr="00F219DE">
              <w:rPr>
                <w:rFonts w:asciiTheme="majorHAnsi" w:hAnsiTheme="majorHAnsi" w:cstheme="majorHAnsi"/>
                <w:sz w:val="22"/>
                <w:szCs w:val="22"/>
              </w:rPr>
              <w:lastRenderedPageBreak/>
              <w:t>Prevent transfusion related transmission of viral hepatitis and other transfusion-transmissible infections</w:t>
            </w:r>
            <w:r w:rsidR="0027558F">
              <w:rPr>
                <w:rFonts w:asciiTheme="majorHAnsi" w:hAnsiTheme="majorHAnsi" w:cstheme="majorHAnsi"/>
                <w:sz w:val="22"/>
                <w:szCs w:val="22"/>
              </w:rPr>
              <w:t xml:space="preserve"> </w:t>
            </w:r>
          </w:p>
          <w:p w14:paraId="346B77FE" w14:textId="77777777" w:rsidR="00874E40" w:rsidRPr="00F219DE" w:rsidRDefault="00874E40" w:rsidP="00874E40">
            <w:pPr>
              <w:pStyle w:val="ListParagraph"/>
              <w:rPr>
                <w:rFonts w:asciiTheme="majorHAnsi" w:hAnsiTheme="majorHAnsi" w:cstheme="majorHAnsi"/>
                <w:sz w:val="22"/>
                <w:szCs w:val="22"/>
              </w:rPr>
            </w:pPr>
          </w:p>
        </w:tc>
        <w:tc>
          <w:tcPr>
            <w:tcW w:w="6660" w:type="dxa"/>
          </w:tcPr>
          <w:p w14:paraId="3FDD8995" w14:textId="77777777" w:rsidR="00A222FA" w:rsidRPr="00A222FA" w:rsidRDefault="00A222FA" w:rsidP="00C943F4">
            <w:pPr>
              <w:pStyle w:val="ListParagraph"/>
              <w:numPr>
                <w:ilvl w:val="0"/>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2A1801D7" w14:textId="29F20980" w:rsid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 xml:space="preserve">Establish the infrastructure and logistics for centralized </w:t>
            </w:r>
            <w:r w:rsidR="008F1D03" w:rsidRPr="00A222FA">
              <w:rPr>
                <w:rFonts w:asciiTheme="majorHAnsi" w:hAnsiTheme="majorHAnsi" w:cstheme="majorHAnsi"/>
                <w:sz w:val="22"/>
                <w:szCs w:val="22"/>
              </w:rPr>
              <w:t xml:space="preserve">transfusion transmissible infections </w:t>
            </w:r>
            <w:r w:rsidR="008F1D03">
              <w:rPr>
                <w:rFonts w:asciiTheme="majorHAnsi" w:hAnsiTheme="majorHAnsi" w:cstheme="majorHAnsi"/>
                <w:sz w:val="22"/>
                <w:szCs w:val="22"/>
              </w:rPr>
              <w:t>(</w:t>
            </w:r>
            <w:r w:rsidRPr="00A222FA">
              <w:rPr>
                <w:rFonts w:asciiTheme="majorHAnsi" w:hAnsiTheme="majorHAnsi" w:cstheme="majorHAnsi"/>
                <w:sz w:val="22"/>
                <w:szCs w:val="22"/>
              </w:rPr>
              <w:t>TTI</w:t>
            </w:r>
            <w:r w:rsidR="008F1D03">
              <w:rPr>
                <w:rFonts w:asciiTheme="majorHAnsi" w:hAnsiTheme="majorHAnsi" w:cstheme="majorHAnsi"/>
                <w:sz w:val="22"/>
                <w:szCs w:val="22"/>
              </w:rPr>
              <w:t>)</w:t>
            </w:r>
            <w:r w:rsidRPr="00A222FA">
              <w:rPr>
                <w:rFonts w:asciiTheme="majorHAnsi" w:hAnsiTheme="majorHAnsi" w:cstheme="majorHAnsi"/>
                <w:sz w:val="22"/>
                <w:szCs w:val="22"/>
              </w:rPr>
              <w:t xml:space="preserve"> testing, including serological and molecular testing laboratories. </w:t>
            </w:r>
          </w:p>
          <w:p w14:paraId="10BEC5AE" w14:textId="6412ECFB" w:rsid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 xml:space="preserve">Develop national standards on the screening of blood units for serological and molecular markers of </w:t>
            </w:r>
            <w:r w:rsidR="0046736F">
              <w:rPr>
                <w:rFonts w:asciiTheme="majorHAnsi" w:hAnsiTheme="majorHAnsi" w:cstheme="majorHAnsi"/>
                <w:sz w:val="22"/>
                <w:szCs w:val="22"/>
              </w:rPr>
              <w:t>h</w:t>
            </w:r>
            <w:r w:rsidR="0046736F" w:rsidRPr="00A222FA">
              <w:rPr>
                <w:rFonts w:asciiTheme="majorHAnsi" w:hAnsiTheme="majorHAnsi" w:cstheme="majorHAnsi"/>
                <w:sz w:val="22"/>
                <w:szCs w:val="22"/>
              </w:rPr>
              <w:t xml:space="preserve">epatitis </w:t>
            </w:r>
            <w:r w:rsidRPr="00A222FA">
              <w:rPr>
                <w:rFonts w:asciiTheme="majorHAnsi" w:hAnsiTheme="majorHAnsi" w:cstheme="majorHAnsi"/>
                <w:sz w:val="22"/>
                <w:szCs w:val="22"/>
              </w:rPr>
              <w:t>C and B and other</w:t>
            </w:r>
            <w:r w:rsidR="008F1D03">
              <w:rPr>
                <w:rFonts w:asciiTheme="majorHAnsi" w:hAnsiTheme="majorHAnsi" w:cstheme="majorHAnsi"/>
                <w:sz w:val="22"/>
                <w:szCs w:val="22"/>
              </w:rPr>
              <w:t xml:space="preserve"> (TTI)</w:t>
            </w:r>
            <w:r w:rsidRPr="00A222FA">
              <w:rPr>
                <w:rFonts w:asciiTheme="majorHAnsi" w:hAnsiTheme="majorHAnsi" w:cstheme="majorHAnsi"/>
                <w:sz w:val="22"/>
                <w:szCs w:val="22"/>
              </w:rPr>
              <w:t>, including improvement of the screening algorithms.</w:t>
            </w:r>
          </w:p>
          <w:p w14:paraId="4EA4F28D" w14:textId="1095F87A" w:rsidR="00A222FA" w:rsidRPr="00A222FA" w:rsidRDefault="00874E40"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A222FA">
              <w:rPr>
                <w:rFonts w:asciiTheme="majorHAnsi" w:hAnsiTheme="majorHAnsi" w:cstheme="majorHAnsi"/>
                <w:sz w:val="22"/>
                <w:szCs w:val="22"/>
              </w:rPr>
              <w:t xml:space="preserve">Establish </w:t>
            </w:r>
            <w:r w:rsidR="0046736F">
              <w:rPr>
                <w:rFonts w:asciiTheme="majorHAnsi" w:hAnsiTheme="majorHAnsi" w:cstheme="majorHAnsi"/>
                <w:sz w:val="22"/>
                <w:szCs w:val="22"/>
              </w:rPr>
              <w:t xml:space="preserve">an </w:t>
            </w:r>
            <w:r w:rsidRPr="00A222FA">
              <w:rPr>
                <w:rFonts w:asciiTheme="majorHAnsi" w:hAnsiTheme="majorHAnsi" w:cstheme="majorHAnsi"/>
                <w:sz w:val="22"/>
                <w:szCs w:val="22"/>
              </w:rPr>
              <w:t xml:space="preserve">algorithm for confirmatory </w:t>
            </w:r>
            <w:r w:rsidR="0046736F">
              <w:rPr>
                <w:rFonts w:asciiTheme="majorHAnsi" w:hAnsiTheme="majorHAnsi" w:cstheme="majorHAnsi"/>
                <w:sz w:val="22"/>
                <w:szCs w:val="22"/>
              </w:rPr>
              <w:t>hepatitis C and B</w:t>
            </w:r>
            <w:r w:rsidR="0046736F" w:rsidRPr="00A222FA">
              <w:rPr>
                <w:rFonts w:asciiTheme="majorHAnsi" w:hAnsiTheme="majorHAnsi" w:cstheme="majorHAnsi"/>
                <w:sz w:val="22"/>
                <w:szCs w:val="22"/>
              </w:rPr>
              <w:t xml:space="preserve"> </w:t>
            </w:r>
            <w:r w:rsidRPr="00A222FA">
              <w:rPr>
                <w:rFonts w:asciiTheme="majorHAnsi" w:hAnsiTheme="majorHAnsi" w:cstheme="majorHAnsi"/>
                <w:sz w:val="22"/>
                <w:szCs w:val="22"/>
              </w:rPr>
              <w:t xml:space="preserve">testing. </w:t>
            </w:r>
          </w:p>
          <w:p w14:paraId="3E96781E" w14:textId="0179E249" w:rsidR="00A222FA" w:rsidRDefault="00A222FA"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Pr>
                <w:rFonts w:asciiTheme="majorHAnsi" w:hAnsiTheme="majorHAnsi" w:cstheme="majorHAnsi"/>
                <w:sz w:val="22"/>
                <w:szCs w:val="22"/>
              </w:rPr>
              <w:t>E</w:t>
            </w:r>
            <w:r w:rsidR="00874E40" w:rsidRPr="00A222FA">
              <w:rPr>
                <w:rFonts w:asciiTheme="majorHAnsi" w:hAnsiTheme="majorHAnsi" w:cstheme="majorHAnsi"/>
                <w:sz w:val="22"/>
                <w:szCs w:val="22"/>
              </w:rPr>
              <w:t xml:space="preserve">stablish </w:t>
            </w:r>
            <w:r w:rsidR="0046736F">
              <w:rPr>
                <w:rFonts w:asciiTheme="majorHAnsi" w:hAnsiTheme="majorHAnsi" w:cstheme="majorHAnsi"/>
                <w:sz w:val="22"/>
                <w:szCs w:val="22"/>
              </w:rPr>
              <w:t>a r</w:t>
            </w:r>
            <w:r w:rsidR="0046736F" w:rsidRPr="00A222FA">
              <w:rPr>
                <w:rFonts w:asciiTheme="majorHAnsi" w:hAnsiTheme="majorHAnsi" w:cstheme="majorHAnsi"/>
                <w:sz w:val="22"/>
                <w:szCs w:val="22"/>
              </w:rPr>
              <w:t xml:space="preserve">eference </w:t>
            </w:r>
            <w:r w:rsidR="0046736F">
              <w:rPr>
                <w:rFonts w:asciiTheme="majorHAnsi" w:hAnsiTheme="majorHAnsi" w:cstheme="majorHAnsi"/>
                <w:sz w:val="22"/>
                <w:szCs w:val="22"/>
              </w:rPr>
              <w:t>l</w:t>
            </w:r>
            <w:r w:rsidR="0046736F" w:rsidRPr="00A222FA">
              <w:rPr>
                <w:rFonts w:asciiTheme="majorHAnsi" w:hAnsiTheme="majorHAnsi" w:cstheme="majorHAnsi"/>
                <w:sz w:val="22"/>
                <w:szCs w:val="22"/>
              </w:rPr>
              <w:t xml:space="preserve">aboratory </w:t>
            </w:r>
            <w:r w:rsidR="00874E40" w:rsidRPr="00A222FA">
              <w:rPr>
                <w:rFonts w:asciiTheme="majorHAnsi" w:hAnsiTheme="majorHAnsi" w:cstheme="majorHAnsi"/>
                <w:sz w:val="22"/>
                <w:szCs w:val="22"/>
              </w:rPr>
              <w:t xml:space="preserve">for </w:t>
            </w:r>
            <w:r w:rsidR="00874E40" w:rsidRPr="00A222FA">
              <w:rPr>
                <w:rFonts w:asciiTheme="majorHAnsi" w:eastAsia="Times New Roman" w:hAnsiTheme="majorHAnsi" w:cstheme="majorHAnsi"/>
                <w:color w:val="000000"/>
                <w:sz w:val="22"/>
                <w:szCs w:val="22"/>
              </w:rPr>
              <w:t xml:space="preserve">TTI testing and develop and introduce the standards for its functioning, including practices for test kit and equipment validation and equipment calibration.  </w:t>
            </w:r>
          </w:p>
          <w:p w14:paraId="103A357A" w14:textId="77777777" w:rsidR="00A222FA" w:rsidRPr="00A222FA" w:rsidRDefault="00A222FA" w:rsidP="00C943F4">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2"/>
                <w:szCs w:val="22"/>
              </w:rPr>
            </w:pPr>
            <w:r w:rsidRPr="00A222FA">
              <w:rPr>
                <w:rFonts w:asciiTheme="majorHAnsi" w:hAnsiTheme="majorHAnsi" w:cstheme="majorHAnsi"/>
                <w:sz w:val="22"/>
                <w:szCs w:val="22"/>
              </w:rPr>
              <w:t>C</w:t>
            </w:r>
            <w:r w:rsidR="00874E40" w:rsidRPr="00A222FA">
              <w:rPr>
                <w:rFonts w:asciiTheme="majorHAnsi" w:hAnsiTheme="majorHAnsi" w:cstheme="majorHAnsi"/>
                <w:sz w:val="22"/>
                <w:szCs w:val="22"/>
              </w:rPr>
              <w:t>onduct training courses in blood testing standards for laboratory personnel conducting TTI testing.</w:t>
            </w:r>
          </w:p>
          <w:p w14:paraId="72E7ABD8" w14:textId="77777777" w:rsidR="00A222FA"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t>Determine more accurate prevalence of current infection among blood donors in previous years through testing of aliquots sent to Lugar Center for external quality assessment with a sensitive test (e.g., NAT, HCVcAg test).</w:t>
            </w:r>
          </w:p>
          <w:p w14:paraId="15690254" w14:textId="4C8C0B90" w:rsidR="00874E40" w:rsidRPr="00A222FA"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A222FA">
              <w:rPr>
                <w:rFonts w:asciiTheme="majorHAnsi" w:hAnsiTheme="majorHAnsi" w:cstheme="majorHAnsi"/>
                <w:sz w:val="22"/>
                <w:szCs w:val="22"/>
              </w:rPr>
              <w:lastRenderedPageBreak/>
              <w:t>Develop a look-back system including sample archiving to identify recipients of blood products from positive donors and ensure positive donors are linked to HCV care</w:t>
            </w:r>
            <w:r w:rsidR="0046736F">
              <w:rPr>
                <w:rFonts w:asciiTheme="majorHAnsi" w:hAnsiTheme="majorHAnsi" w:cstheme="majorHAnsi"/>
                <w:sz w:val="22"/>
                <w:szCs w:val="22"/>
              </w:rPr>
              <w:t>.</w:t>
            </w:r>
          </w:p>
          <w:p w14:paraId="198BBF70" w14:textId="77777777" w:rsidR="00675012" w:rsidRDefault="00874E40" w:rsidP="00B84D57">
            <w:pPr>
              <w:pStyle w:val="ListParagraph"/>
              <w:numPr>
                <w:ilvl w:val="1"/>
                <w:numId w:val="17"/>
              </w:numPr>
              <w:shd w:val="clear" w:color="auto" w:fill="FFFFFF"/>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Upgrade the National Blood registry and improve database content according to the principle of vein-to-vein traceability by adding new options/fields to the existing base, including:</w:t>
            </w:r>
          </w:p>
          <w:p w14:paraId="1546C924" w14:textId="320A49E6"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receiving hospitals and blood recipients</w:t>
            </w:r>
            <w:r w:rsidR="00675012">
              <w:rPr>
                <w:rFonts w:asciiTheme="majorHAnsi" w:hAnsiTheme="majorHAnsi" w:cstheme="majorHAnsi"/>
                <w:sz w:val="22"/>
                <w:szCs w:val="22"/>
              </w:rPr>
              <w:t>.</w:t>
            </w:r>
          </w:p>
          <w:p w14:paraId="223D4EB0" w14:textId="4FC1D14C"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Adverse </w:t>
            </w:r>
            <w:r w:rsidR="00874E40" w:rsidRPr="00675012">
              <w:rPr>
                <w:rFonts w:asciiTheme="majorHAnsi" w:hAnsiTheme="majorHAnsi" w:cstheme="majorHAnsi"/>
                <w:sz w:val="22"/>
                <w:szCs w:val="22"/>
              </w:rPr>
              <w:t>reactions</w:t>
            </w:r>
            <w:r w:rsidR="00675012">
              <w:rPr>
                <w:rFonts w:asciiTheme="majorHAnsi" w:hAnsiTheme="majorHAnsi" w:cstheme="majorHAnsi"/>
                <w:sz w:val="22"/>
                <w:szCs w:val="22"/>
              </w:rPr>
              <w:t>.</w:t>
            </w:r>
          </w:p>
          <w:p w14:paraId="3F52E726" w14:textId="59873B28"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Applied </w:t>
            </w:r>
            <w:r w:rsidR="00874E40" w:rsidRPr="00675012">
              <w:rPr>
                <w:rFonts w:asciiTheme="majorHAnsi" w:hAnsiTheme="majorHAnsi" w:cstheme="majorHAnsi"/>
                <w:sz w:val="22"/>
                <w:szCs w:val="22"/>
              </w:rPr>
              <w:t>test-kits and reagents</w:t>
            </w:r>
            <w:r w:rsidR="00675012">
              <w:rPr>
                <w:rFonts w:asciiTheme="majorHAnsi" w:hAnsiTheme="majorHAnsi" w:cstheme="majorHAnsi"/>
                <w:sz w:val="22"/>
                <w:szCs w:val="22"/>
              </w:rPr>
              <w:t>.</w:t>
            </w:r>
          </w:p>
          <w:p w14:paraId="42A40088" w14:textId="33F5529C" w:rsid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reserves in blood banks and hospitals</w:t>
            </w:r>
            <w:r w:rsidR="00675012">
              <w:rPr>
                <w:rFonts w:asciiTheme="majorHAnsi" w:hAnsiTheme="majorHAnsi" w:cstheme="majorHAnsi"/>
                <w:sz w:val="22"/>
                <w:szCs w:val="22"/>
              </w:rPr>
              <w:t>.</w:t>
            </w:r>
          </w:p>
          <w:p w14:paraId="5A678377" w14:textId="6F3DC510" w:rsidR="00874E40" w:rsidRPr="00675012" w:rsidRDefault="0046736F" w:rsidP="00C943F4">
            <w:pPr>
              <w:pStyle w:val="ListParagraph"/>
              <w:numPr>
                <w:ilvl w:val="0"/>
                <w:numId w:val="4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 xml:space="preserve">Blood </w:t>
            </w:r>
            <w:r w:rsidR="00874E40" w:rsidRPr="00675012">
              <w:rPr>
                <w:rFonts w:asciiTheme="majorHAnsi" w:hAnsiTheme="majorHAnsi" w:cstheme="majorHAnsi"/>
                <w:sz w:val="22"/>
                <w:szCs w:val="22"/>
              </w:rPr>
              <w:t>storing conditions</w:t>
            </w:r>
            <w:r w:rsidR="00675012">
              <w:rPr>
                <w:rFonts w:asciiTheme="majorHAnsi" w:hAnsiTheme="majorHAnsi" w:cstheme="majorHAnsi"/>
                <w:sz w:val="22"/>
                <w:szCs w:val="22"/>
              </w:rPr>
              <w:t>.</w:t>
            </w:r>
          </w:p>
        </w:tc>
      </w:tr>
      <w:tr w:rsidR="00874E40" w:rsidRPr="00F219DE" w14:paraId="51BAC17E"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295C78FE"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lastRenderedPageBreak/>
              <w:t xml:space="preserve">Goal </w:t>
            </w:r>
          </w:p>
          <w:p w14:paraId="5B9A83AF"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Prevent healthcare-related transmission of HCV and HBV by improving infection control in healthcare facilities</w:t>
            </w:r>
          </w:p>
        </w:tc>
      </w:tr>
      <w:tr w:rsidR="00874E40" w:rsidRPr="00F219DE" w14:paraId="33F93469"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049DCE5A"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t>Enhance existing and develop new infection prevention and control guidelines</w:t>
            </w:r>
          </w:p>
        </w:tc>
        <w:tc>
          <w:tcPr>
            <w:tcW w:w="6660" w:type="dxa"/>
          </w:tcPr>
          <w:p w14:paraId="3502026D"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2923DE20" w14:textId="45A91BF1"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Disseminate the national infection prevention and control (IPC) guidance</w:t>
            </w:r>
            <w:r w:rsidR="0046736F">
              <w:rPr>
                <w:rFonts w:asciiTheme="majorHAnsi" w:hAnsiTheme="majorHAnsi" w:cstheme="majorHAnsi"/>
                <w:sz w:val="22"/>
                <w:szCs w:val="22"/>
              </w:rPr>
              <w:t>.</w:t>
            </w:r>
          </w:p>
          <w:p w14:paraId="600D32E3" w14:textId="365D4C12"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Add IPC modules to the National IPC Guidelines to address dentistry, hemodialysis, and other settings with risk of exposure to blood-borne pathogens.</w:t>
            </w:r>
          </w:p>
          <w:p w14:paraId="7566105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Develop a National IPC Guidelines dissemination plan to reach all healthcare sectors. </w:t>
            </w:r>
          </w:p>
          <w:p w14:paraId="678CFC2B"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tools to support implementation of National IPC Guidelines. Implement EU regulations on waste management in medical institutions.</w:t>
            </w:r>
          </w:p>
          <w:p w14:paraId="26B2EA7E"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Review available policies addressing waste management. Revise/develop policies, as needed.</w:t>
            </w:r>
          </w:p>
          <w:p w14:paraId="38DABAB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guidelines and SOPs for waste management in medical institutions based on EU regulation standards.</w:t>
            </w:r>
          </w:p>
          <w:p w14:paraId="3A38E6C0"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Create or revise existing IPC training materials, make them available for use in healthcare facilities, and conduct trainings for medical personnel. </w:t>
            </w:r>
          </w:p>
        </w:tc>
      </w:tr>
      <w:tr w:rsidR="00874E40" w:rsidRPr="00F219DE" w14:paraId="5E6E0A32"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7A5C5FC1"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t xml:space="preserve">Conduct trainings and implement IPC guidelines across the healthcare system </w:t>
            </w:r>
          </w:p>
        </w:tc>
        <w:tc>
          <w:tcPr>
            <w:tcW w:w="6660" w:type="dxa"/>
          </w:tcPr>
          <w:p w14:paraId="44D2777C"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593E9A00"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medical waste management trainings for all appropriate cadres in healthcare.</w:t>
            </w:r>
          </w:p>
          <w:p w14:paraId="2C20E97F" w14:textId="343C2395" w:rsidR="00675012"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adequate resources to disseminate and implement guidelines</w:t>
            </w:r>
            <w:r w:rsidR="0046736F">
              <w:rPr>
                <w:rFonts w:asciiTheme="majorHAnsi" w:hAnsiTheme="majorHAnsi" w:cstheme="majorHAnsi"/>
                <w:sz w:val="22"/>
                <w:szCs w:val="22"/>
              </w:rPr>
              <w:t>:</w:t>
            </w:r>
            <w:r w:rsidR="0046736F" w:rsidRPr="00F219DE">
              <w:rPr>
                <w:rFonts w:asciiTheme="majorHAnsi" w:hAnsiTheme="majorHAnsi" w:cstheme="majorHAnsi"/>
                <w:sz w:val="22"/>
                <w:szCs w:val="22"/>
              </w:rPr>
              <w:t xml:space="preserve"> </w:t>
            </w:r>
          </w:p>
          <w:p w14:paraId="0881D64A" w14:textId="35D0F3AC" w:rsidR="00874E40" w:rsidRPr="00675012" w:rsidRDefault="00874E40" w:rsidP="00C943F4">
            <w:pPr>
              <w:pStyle w:val="ListParagraph"/>
              <w:numPr>
                <w:ilvl w:val="0"/>
                <w:numId w:val="4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Create and enforce national policies and regulations to include patient and HCW safety</w:t>
            </w:r>
            <w:r w:rsidR="0046736F" w:rsidRPr="00675012">
              <w:rPr>
                <w:rFonts w:asciiTheme="majorHAnsi" w:hAnsiTheme="majorHAnsi" w:cstheme="majorHAnsi"/>
                <w:sz w:val="22"/>
                <w:szCs w:val="22"/>
              </w:rPr>
              <w:t>.</w:t>
            </w:r>
          </w:p>
          <w:p w14:paraId="78067A0B" w14:textId="022DEB31"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Expand existing IPC committees in hospitals and ensure that all committees follow updated national IPC guidelines and policies. </w:t>
            </w:r>
          </w:p>
          <w:p w14:paraId="2B84FBCC"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lastRenderedPageBreak/>
              <w:t xml:space="preserve">Expand IPC education programs current with updated National IPC Guidance, ensure coverage of all stages of training, and all cadres of health staff (including environmental services). </w:t>
            </w:r>
          </w:p>
          <w:p w14:paraId="27BC8811"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all hospitals and facilities have ongoing and regular IPC training programs; require IPC training for all HCW and staff.</w:t>
            </w:r>
          </w:p>
          <w:p w14:paraId="06BCCE8B"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resources for safe-injection practices (e.g., IEC posters, flyers, stickers, standard operating procedures (SOPs), and observation checklists).</w:t>
            </w:r>
          </w:p>
          <w:p w14:paraId="144C6039"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regular auditing of IPC practices of healthcare facilities by the national IPC team and develop an annual report for feedback and improvements by healthcare facilities.</w:t>
            </w:r>
          </w:p>
          <w:p w14:paraId="51142740"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Develop a plan for investigating risk for HCV exposure in ancillary healthcare settings (ambulatory services, laboratory services, etc.) and establish training programs if indicated. </w:t>
            </w:r>
          </w:p>
          <w:p w14:paraId="0D32931A"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Provide appropriate personal protective equipment (PPE) to HCWs and provide training on PPE use.</w:t>
            </w:r>
          </w:p>
          <w:p w14:paraId="6841FF8B" w14:textId="77777777" w:rsidR="00874E40" w:rsidRPr="00F219DE" w:rsidRDefault="00874E40" w:rsidP="00C943F4">
            <w:pPr>
              <w:pStyle w:val="ListParagraph"/>
              <w:numPr>
                <w:ilvl w:val="0"/>
                <w:numId w:val="1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Introduce/expand implement safe collection and safe disposal of syringes universally.</w:t>
            </w:r>
          </w:p>
          <w:p w14:paraId="514BA7B7" w14:textId="78BC00DF" w:rsidR="00874E40" w:rsidRPr="0046736F"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Educate all appropriate staff in hospitals and dental clinics on sterilization and disinfection guidelines and SOPs during pre-service and in-service training. Disseminate observation checklists</w:t>
            </w:r>
            <w:r w:rsidR="0046736F">
              <w:rPr>
                <w:rFonts w:asciiTheme="majorHAnsi" w:hAnsiTheme="majorHAnsi" w:cstheme="majorHAnsi"/>
                <w:sz w:val="22"/>
                <w:szCs w:val="22"/>
              </w:rPr>
              <w:t>.</w:t>
            </w:r>
          </w:p>
        </w:tc>
      </w:tr>
      <w:tr w:rsidR="00874E40" w:rsidRPr="00F219DE" w14:paraId="026A4180"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3E89FD86" w14:textId="77777777" w:rsidR="00874E40" w:rsidRPr="00F219DE" w:rsidRDefault="00874E40" w:rsidP="00C943F4">
            <w:pPr>
              <w:pStyle w:val="ListParagraph"/>
              <w:numPr>
                <w:ilvl w:val="0"/>
                <w:numId w:val="11"/>
              </w:numPr>
              <w:rPr>
                <w:rFonts w:asciiTheme="majorHAnsi" w:hAnsiTheme="majorHAnsi" w:cstheme="majorHAnsi"/>
                <w:color w:val="000000"/>
                <w:sz w:val="22"/>
                <w:szCs w:val="22"/>
              </w:rPr>
            </w:pPr>
            <w:r w:rsidRPr="00F219DE">
              <w:rPr>
                <w:rFonts w:asciiTheme="majorHAnsi" w:hAnsiTheme="majorHAnsi" w:cstheme="majorHAnsi"/>
                <w:color w:val="000000"/>
                <w:sz w:val="22"/>
                <w:szCs w:val="22"/>
              </w:rPr>
              <w:lastRenderedPageBreak/>
              <w:t>Study the transmission of HCV and HBV in healthcare settings</w:t>
            </w:r>
          </w:p>
        </w:tc>
        <w:tc>
          <w:tcPr>
            <w:tcW w:w="6660" w:type="dxa"/>
          </w:tcPr>
          <w:p w14:paraId="4ECFE3F5" w14:textId="77777777" w:rsidR="00874E40" w:rsidRPr="00F219DE" w:rsidRDefault="00874E40" w:rsidP="00C943F4">
            <w:pPr>
              <w:pStyle w:val="ListParagraph"/>
              <w:numPr>
                <w:ilvl w:val="0"/>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vanish/>
                <w:sz w:val="22"/>
                <w:szCs w:val="22"/>
              </w:rPr>
            </w:pPr>
          </w:p>
          <w:p w14:paraId="18690586" w14:textId="5F7A7481"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Study the transmission of HCV and HBV in healthcare settings</w:t>
            </w:r>
            <w:r w:rsidR="0046736F">
              <w:rPr>
                <w:rFonts w:asciiTheme="majorHAnsi" w:hAnsiTheme="majorHAnsi" w:cstheme="majorHAnsi"/>
                <w:sz w:val="22"/>
                <w:szCs w:val="22"/>
              </w:rPr>
              <w:t>.</w:t>
            </w:r>
          </w:p>
          <w:p w14:paraId="2C30767A" w14:textId="0C27C2D0" w:rsidR="00675012"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053AB0">
              <w:rPr>
                <w:rFonts w:asciiTheme="majorHAnsi" w:hAnsiTheme="majorHAnsi" w:cstheme="majorHAnsi"/>
                <w:sz w:val="22"/>
                <w:szCs w:val="22"/>
              </w:rPr>
              <w:t xml:space="preserve">Conduct a nationally representative assessment of injection-safety practices </w:t>
            </w:r>
            <w:r w:rsidR="0046736F" w:rsidRPr="00053AB0">
              <w:rPr>
                <w:rFonts w:asciiTheme="majorHAnsi" w:hAnsiTheme="majorHAnsi" w:cstheme="majorHAnsi"/>
                <w:sz w:val="22"/>
                <w:szCs w:val="22"/>
              </w:rPr>
              <w:t xml:space="preserve">and assess misuse of injections </w:t>
            </w:r>
            <w:r w:rsidRPr="00053AB0">
              <w:rPr>
                <w:rFonts w:asciiTheme="majorHAnsi" w:hAnsiTheme="majorHAnsi" w:cstheme="majorHAnsi"/>
                <w:sz w:val="22"/>
                <w:szCs w:val="22"/>
              </w:rPr>
              <w:t xml:space="preserve">in Georgia using WHO methodology. </w:t>
            </w:r>
            <w:r w:rsidRPr="00F219DE">
              <w:rPr>
                <w:rFonts w:asciiTheme="majorHAnsi" w:hAnsiTheme="majorHAnsi" w:cstheme="majorHAnsi"/>
                <w:sz w:val="22"/>
                <w:szCs w:val="22"/>
              </w:rPr>
              <w:t>Utilize epidemiologic and molecular data on acute HCV infection to determine the contribution of healthcare to new cases:</w:t>
            </w:r>
          </w:p>
          <w:p w14:paraId="4587BC14" w14:textId="77777777" w:rsid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 a special study of cases without recognized risk factors to identify healthcare exposures and healthcare-related outbreaks.</w:t>
            </w:r>
          </w:p>
          <w:p w14:paraId="00062884" w14:textId="77777777" w:rsid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Investigate clusters of healthcare transmission to identify risk factors and prevent additional cases.</w:t>
            </w:r>
          </w:p>
          <w:p w14:paraId="31138983" w14:textId="5567892B" w:rsidR="00874E40" w:rsidRPr="00675012" w:rsidRDefault="00874E40" w:rsidP="00C943F4">
            <w:pPr>
              <w:pStyle w:val="ListParagraph"/>
              <w:numPr>
                <w:ilvl w:val="0"/>
                <w:numId w:val="39"/>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Determine the relative contributions of different healthcare settings to new HCV infection</w:t>
            </w:r>
            <w:r w:rsidRPr="00675012">
              <w:rPr>
                <w:rFonts w:asciiTheme="majorHAnsi" w:hAnsiTheme="majorHAnsi" w:cstheme="majorHAnsi"/>
                <w:sz w:val="22"/>
                <w:szCs w:val="22"/>
                <w:lang w:val="ka-GE"/>
              </w:rPr>
              <w:t>.</w:t>
            </w:r>
          </w:p>
          <w:p w14:paraId="558F2B09" w14:textId="77777777"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a pilot study to assess core infection control practices (e.g. injection safety, instrument sterilization) in select healthcare settings considered high-risk (e.g. dental and endoscopy). </w:t>
            </w:r>
          </w:p>
          <w:p w14:paraId="7072E28D" w14:textId="09C0C6F0" w:rsidR="00874E40" w:rsidRPr="00F219DE" w:rsidRDefault="00874E40" w:rsidP="00C943F4">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and assess routine screening for HCV and HBV</w:t>
            </w:r>
            <w:r w:rsidR="0046736F">
              <w:rPr>
                <w:rFonts w:asciiTheme="majorHAnsi" w:hAnsiTheme="majorHAnsi" w:cstheme="majorHAnsi"/>
                <w:sz w:val="22"/>
                <w:szCs w:val="22"/>
              </w:rPr>
              <w:t xml:space="preserve"> </w:t>
            </w:r>
            <w:r w:rsidRPr="00F219DE">
              <w:rPr>
                <w:rFonts w:asciiTheme="majorHAnsi" w:hAnsiTheme="majorHAnsi" w:cstheme="majorHAnsi"/>
                <w:sz w:val="22"/>
                <w:szCs w:val="22"/>
              </w:rPr>
              <w:t>in special populations (e.g. CDC recommends maintenance hemodialysis patients be screened upon outpatient dialysis initiation and every 6 months thereafter for susceptible patients)</w:t>
            </w:r>
            <w:r w:rsidR="00FC2FF8">
              <w:rPr>
                <w:rFonts w:asciiTheme="majorHAnsi" w:hAnsiTheme="majorHAnsi" w:cstheme="majorHAnsi"/>
                <w:sz w:val="22"/>
                <w:szCs w:val="22"/>
              </w:rPr>
              <w:t>.</w:t>
            </w:r>
          </w:p>
        </w:tc>
      </w:tr>
      <w:tr w:rsidR="00874E40" w:rsidRPr="00F219DE" w14:paraId="02AA0429" w14:textId="77777777" w:rsidTr="0046736F">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415F6BCB"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lastRenderedPageBreak/>
              <w:t xml:space="preserve">Goal </w:t>
            </w:r>
          </w:p>
          <w:p w14:paraId="04B72F9B"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Prevent HCV transmission in non-traditional healthcare and other community settings </w:t>
            </w:r>
          </w:p>
        </w:tc>
      </w:tr>
      <w:tr w:rsidR="00874E40" w:rsidRPr="00F219DE" w14:paraId="33806FA2" w14:textId="77777777" w:rsidTr="0046736F">
        <w:tc>
          <w:tcPr>
            <w:cnfStyle w:val="001000000000" w:firstRow="0" w:lastRow="0" w:firstColumn="1" w:lastColumn="0" w:oddVBand="0" w:evenVBand="0" w:oddHBand="0" w:evenHBand="0" w:firstRowFirstColumn="0" w:firstRowLastColumn="0" w:lastRowFirstColumn="0" w:lastRowLastColumn="0"/>
            <w:tcW w:w="2857" w:type="dxa"/>
          </w:tcPr>
          <w:p w14:paraId="4F6E4ADF" w14:textId="3A9D21DA" w:rsidR="00874E40" w:rsidRPr="00FC2FF8" w:rsidRDefault="00874E40" w:rsidP="00C943F4">
            <w:pPr>
              <w:pStyle w:val="ListParagraph"/>
              <w:numPr>
                <w:ilvl w:val="0"/>
                <w:numId w:val="28"/>
              </w:numPr>
              <w:rPr>
                <w:rFonts w:asciiTheme="majorHAnsi" w:hAnsiTheme="majorHAnsi" w:cstheme="majorHAnsi"/>
                <w:b w:val="0"/>
                <w:bCs w:val="0"/>
                <w:color w:val="000000"/>
                <w:sz w:val="22"/>
                <w:szCs w:val="22"/>
              </w:rPr>
            </w:pPr>
            <w:r w:rsidRPr="00FC2FF8">
              <w:rPr>
                <w:rFonts w:asciiTheme="majorHAnsi" w:hAnsiTheme="majorHAnsi" w:cstheme="majorHAnsi"/>
                <w:sz w:val="22"/>
                <w:szCs w:val="22"/>
              </w:rPr>
              <w:t>Develop and enforce state regulations/policies for IPC during aesthetic and cosmetic procedures</w:t>
            </w:r>
          </w:p>
        </w:tc>
        <w:tc>
          <w:tcPr>
            <w:tcW w:w="6660" w:type="dxa"/>
          </w:tcPr>
          <w:p w14:paraId="75C67169" w14:textId="77777777" w:rsidR="00FC2FF8" w:rsidRDefault="0079644C"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D</w:t>
            </w:r>
            <w:r w:rsidR="00874E40" w:rsidRPr="00FC2FF8">
              <w:rPr>
                <w:rFonts w:asciiTheme="majorHAnsi" w:hAnsiTheme="majorHAnsi" w:cstheme="majorHAnsi"/>
                <w:sz w:val="22"/>
                <w:szCs w:val="22"/>
              </w:rPr>
              <w:t xml:space="preserve">evelop and implement SOPs on sterilization, disinfection, safe injections, and waste management in non-traditional healthcare (beauty, tattoo, and piercing salons and in acupuncture clinics) and other community facilities. SOPs should describe clear procedures for internal and external quality </w:t>
            </w:r>
            <w:r w:rsidR="00097762" w:rsidRPr="00FC2FF8">
              <w:rPr>
                <w:rFonts w:asciiTheme="majorHAnsi" w:hAnsiTheme="majorHAnsi" w:cstheme="majorHAnsi"/>
                <w:sz w:val="22"/>
                <w:szCs w:val="22"/>
              </w:rPr>
              <w:t>assurance</w:t>
            </w:r>
            <w:r w:rsidR="00874E40" w:rsidRPr="00FC2FF8">
              <w:rPr>
                <w:rFonts w:asciiTheme="majorHAnsi" w:hAnsiTheme="majorHAnsi" w:cstheme="majorHAnsi"/>
                <w:sz w:val="22"/>
                <w:szCs w:val="22"/>
              </w:rPr>
              <w:t>.</w:t>
            </w:r>
          </w:p>
          <w:p w14:paraId="09EB641B" w14:textId="77777777" w:rsidR="00FC2FF8" w:rsidRDefault="0079644C"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I</w:t>
            </w:r>
            <w:r w:rsidR="00874E40" w:rsidRPr="00FC2FF8">
              <w:rPr>
                <w:rFonts w:asciiTheme="majorHAnsi" w:hAnsiTheme="majorHAnsi" w:cstheme="majorHAnsi"/>
                <w:sz w:val="22"/>
                <w:szCs w:val="22"/>
              </w:rPr>
              <w:t>mplement monitoring of IPC measures in beauty, tattoo, and piercing salons and in acupuncture clinics.</w:t>
            </w:r>
          </w:p>
          <w:p w14:paraId="43767C04" w14:textId="166709B0" w:rsidR="00874E40" w:rsidRPr="00FC2FF8" w:rsidRDefault="00874E40" w:rsidP="00C943F4">
            <w:pPr>
              <w:pStyle w:val="ListParagraph"/>
              <w:numPr>
                <w:ilvl w:val="1"/>
                <w:numId w:val="2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C2FF8">
              <w:rPr>
                <w:rFonts w:asciiTheme="majorHAnsi" w:hAnsiTheme="majorHAnsi" w:cstheme="majorHAnsi"/>
                <w:sz w:val="22"/>
                <w:szCs w:val="22"/>
              </w:rPr>
              <w:t>Conduct IPC basic training for service staff.</w:t>
            </w:r>
          </w:p>
        </w:tc>
      </w:tr>
    </w:tbl>
    <w:p w14:paraId="049DB84B"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3: identify AND LINK to care persons infected with viral hepatitis </w:t>
      </w:r>
    </w:p>
    <w:tbl>
      <w:tblPr>
        <w:tblStyle w:val="GridTable1Light-Accent51"/>
        <w:tblW w:w="9517" w:type="dxa"/>
        <w:tblInd w:w="-72" w:type="dxa"/>
        <w:tblLayout w:type="fixed"/>
        <w:tblLook w:val="0080" w:firstRow="0" w:lastRow="0" w:firstColumn="1" w:lastColumn="0" w:noHBand="0" w:noVBand="0"/>
      </w:tblPr>
      <w:tblGrid>
        <w:gridCol w:w="2857"/>
        <w:gridCol w:w="6660"/>
      </w:tblGrid>
      <w:tr w:rsidR="00874E40" w:rsidRPr="00F219DE" w14:paraId="608E3FC8"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31B3C846"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5916F3A7"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Increase the number of persons with HCV and HBV infections who are aware of their status and receive recommended care and treatment  </w:t>
            </w:r>
          </w:p>
        </w:tc>
      </w:tr>
      <w:tr w:rsidR="00874E40" w:rsidRPr="00F219DE" w14:paraId="1C8D12D7" w14:textId="77777777" w:rsidTr="00B53C5C">
        <w:tc>
          <w:tcPr>
            <w:cnfStyle w:val="001000000000" w:firstRow="0" w:lastRow="0" w:firstColumn="1" w:lastColumn="0" w:oddVBand="0" w:evenVBand="0" w:oddHBand="0" w:evenHBand="0" w:firstRowFirstColumn="0" w:firstRowLastColumn="0" w:lastRowFirstColumn="0" w:lastRowLastColumn="0"/>
            <w:tcW w:w="2857" w:type="dxa"/>
            <w:shd w:val="clear" w:color="auto" w:fill="EDEDED" w:themeFill="accent3" w:themeFillTint="33"/>
          </w:tcPr>
          <w:p w14:paraId="4C31CDFF"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660" w:type="dxa"/>
            <w:shd w:val="clear" w:color="auto" w:fill="EDEDED" w:themeFill="accent3" w:themeFillTint="33"/>
          </w:tcPr>
          <w:p w14:paraId="2DB89085"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07594C7B" w14:textId="77777777" w:rsidTr="00B53C5C">
        <w:tc>
          <w:tcPr>
            <w:cnfStyle w:val="001000000000" w:firstRow="0" w:lastRow="0" w:firstColumn="1" w:lastColumn="0" w:oddVBand="0" w:evenVBand="0" w:oddHBand="0" w:evenHBand="0" w:firstRowFirstColumn="0" w:firstRowLastColumn="0" w:lastRowFirstColumn="0" w:lastRowLastColumn="0"/>
            <w:tcW w:w="2857" w:type="dxa"/>
          </w:tcPr>
          <w:p w14:paraId="6B187162" w14:textId="77777777" w:rsidR="00874E40" w:rsidRPr="00F219DE" w:rsidRDefault="00874E40" w:rsidP="00C943F4">
            <w:pPr>
              <w:pStyle w:val="ListParagraph"/>
              <w:numPr>
                <w:ilvl w:val="0"/>
                <w:numId w:val="3"/>
              </w:numPr>
              <w:rPr>
                <w:rFonts w:asciiTheme="majorHAnsi" w:hAnsiTheme="majorHAnsi" w:cstheme="majorHAnsi"/>
                <w:sz w:val="22"/>
                <w:szCs w:val="22"/>
              </w:rPr>
            </w:pPr>
            <w:r w:rsidRPr="00F219DE">
              <w:rPr>
                <w:rFonts w:asciiTheme="majorHAnsi" w:hAnsiTheme="majorHAnsi" w:cstheme="majorHAnsi"/>
                <w:sz w:val="22"/>
                <w:szCs w:val="22"/>
              </w:rPr>
              <w:t>Increase the number of people diagnosed with viral hepatitis through expanded testing</w:t>
            </w:r>
          </w:p>
        </w:tc>
        <w:tc>
          <w:tcPr>
            <w:tcW w:w="6660" w:type="dxa"/>
          </w:tcPr>
          <w:p w14:paraId="7E9BB622"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Implement and integrate HCV and HBV screening in clinical and public health settings as well as community-based programs to improve access to testing for high-risk populations and ensure linkage to care (e.g. patients who have received blood transfusions, hemodialysis, OST, or NSP services).</w:t>
            </w:r>
          </w:p>
          <w:p w14:paraId="36A723E6"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and scale up integrated testing for HCV with primary care screening for HIV, tuberculosis, and non-communicable diseases (NCDs). Where feasible, add HBV screening.</w:t>
            </w:r>
          </w:p>
          <w:p w14:paraId="4518F79C"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Assess the contribution of migration and internally displaced populations to loss to follow-up among HCV-positive persons and consider tailored campaigns.</w:t>
            </w:r>
          </w:p>
          <w:p w14:paraId="78DFFB8D" w14:textId="77777777" w:rsidR="005D60DF"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Explore the feasibility of innovative strategies for testing</w:t>
            </w:r>
            <w:r w:rsidR="00FC2FF8">
              <w:rPr>
                <w:rFonts w:asciiTheme="majorHAnsi" w:hAnsiTheme="majorHAnsi" w:cstheme="majorHAnsi"/>
                <w:sz w:val="22"/>
                <w:szCs w:val="22"/>
              </w:rPr>
              <w:t>:</w:t>
            </w:r>
          </w:p>
          <w:p w14:paraId="502F7F19" w14:textId="3A415ED6" w:rsidR="005D60DF" w:rsidRPr="005D60DF" w:rsidRDefault="00874E40" w:rsidP="00C943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PWID (e.g. peer-driven recruitment, bring in a friend/family/household/high-risk contact for screening).</w:t>
            </w:r>
          </w:p>
          <w:p w14:paraId="471880E7"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Consider using HCV self-testing.</w:t>
            </w:r>
          </w:p>
          <w:p w14:paraId="01881D0B"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Expand community-based testing among populations with limited access to healthcare services.</w:t>
            </w:r>
          </w:p>
          <w:p w14:paraId="0F496343" w14:textId="77777777" w:rsid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Targeted outreach efforts (e.g. lost to follow-up after testing anti-HCV positive).</w:t>
            </w:r>
          </w:p>
          <w:p w14:paraId="6867DE80" w14:textId="07F9A55C" w:rsidR="00874E40" w:rsidRPr="005D60DF" w:rsidRDefault="00874E40" w:rsidP="00C943F4">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Link HCV screening with future COVID-19 vaccination and </w:t>
            </w:r>
            <w:r w:rsidRPr="005D60DF">
              <w:rPr>
                <w:rFonts w:asciiTheme="majorHAnsi" w:hAnsiTheme="majorHAnsi" w:cstheme="majorHAnsi"/>
                <w:sz w:val="22"/>
                <w:szCs w:val="22"/>
              </w:rPr>
              <w:lastRenderedPageBreak/>
              <w:t>testing.</w:t>
            </w:r>
          </w:p>
          <w:p w14:paraId="73CFD633" w14:textId="77777777"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Minimize turnaround time and notification to patients of viremia testing results including post testing counselling.</w:t>
            </w:r>
          </w:p>
        </w:tc>
      </w:tr>
      <w:tr w:rsidR="00874E40" w:rsidRPr="00F219DE" w14:paraId="1819EE5A" w14:textId="77777777" w:rsidTr="00B53C5C">
        <w:tc>
          <w:tcPr>
            <w:cnfStyle w:val="001000000000" w:firstRow="0" w:lastRow="0" w:firstColumn="1" w:lastColumn="0" w:oddVBand="0" w:evenVBand="0" w:oddHBand="0" w:evenHBand="0" w:firstRowFirstColumn="0" w:firstRowLastColumn="0" w:lastRowFirstColumn="0" w:lastRowLastColumn="0"/>
            <w:tcW w:w="2857" w:type="dxa"/>
          </w:tcPr>
          <w:p w14:paraId="07D7B82B" w14:textId="77777777" w:rsidR="00874E40" w:rsidRPr="00F219DE" w:rsidRDefault="00874E40" w:rsidP="00C943F4">
            <w:pPr>
              <w:pStyle w:val="ListParagraph"/>
              <w:numPr>
                <w:ilvl w:val="0"/>
                <w:numId w:val="3"/>
              </w:numPr>
              <w:rPr>
                <w:rFonts w:asciiTheme="majorHAnsi" w:hAnsiTheme="majorHAnsi" w:cstheme="majorHAnsi"/>
                <w:sz w:val="22"/>
                <w:szCs w:val="22"/>
              </w:rPr>
            </w:pPr>
            <w:r w:rsidRPr="00F219DE">
              <w:rPr>
                <w:rFonts w:asciiTheme="majorHAnsi" w:hAnsiTheme="majorHAnsi" w:cstheme="majorHAnsi"/>
                <w:sz w:val="22"/>
                <w:szCs w:val="22"/>
              </w:rPr>
              <w:lastRenderedPageBreak/>
              <w:t>Improve linkage to care</w:t>
            </w:r>
          </w:p>
        </w:tc>
        <w:tc>
          <w:tcPr>
            <w:tcW w:w="6660" w:type="dxa"/>
          </w:tcPr>
          <w:p w14:paraId="7E58AF93" w14:textId="77777777" w:rsidR="005D60DF"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existing systems for linkage of identified HCV   infected persons to clinical care services dedicated to HCV care:</w:t>
            </w:r>
          </w:p>
          <w:p w14:paraId="405E660C"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Explore the role of patient incentives for linkage to care.</w:t>
            </w:r>
          </w:p>
          <w:p w14:paraId="01259B5A"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Explore the role of provider incentives for linkage to care and treatment.</w:t>
            </w:r>
          </w:p>
          <w:p w14:paraId="790C83B3" w14:textId="77777777" w:rsid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Implement</w:t>
            </w:r>
            <w:r w:rsidRPr="005D60DF">
              <w:rPr>
                <w:rFonts w:asciiTheme="majorHAnsi" w:hAnsiTheme="majorHAnsi" w:cstheme="majorHAnsi"/>
                <w:sz w:val="22"/>
                <w:szCs w:val="22"/>
                <w:lang w:val="ka-GE"/>
              </w:rPr>
              <w:t xml:space="preserve"> </w:t>
            </w:r>
            <w:r w:rsidRPr="005D60DF">
              <w:rPr>
                <w:rFonts w:asciiTheme="majorHAnsi" w:hAnsiTheme="majorHAnsi" w:cstheme="majorHAnsi"/>
                <w:sz w:val="22"/>
                <w:szCs w:val="22"/>
              </w:rPr>
              <w:t>peer-navigator strategies where appropriate (e.g. high-volume screening locations</w:t>
            </w:r>
            <w:r w:rsidRPr="005D60DF">
              <w:rPr>
                <w:rFonts w:asciiTheme="majorHAnsi" w:hAnsiTheme="majorHAnsi" w:cstheme="majorHAnsi"/>
                <w:sz w:val="22"/>
                <w:szCs w:val="22"/>
                <w:lang w:val="ka-GE"/>
              </w:rPr>
              <w:t xml:space="preserve">, </w:t>
            </w:r>
            <w:r w:rsidRPr="005D60DF">
              <w:rPr>
                <w:rFonts w:asciiTheme="majorHAnsi" w:hAnsiTheme="majorHAnsi" w:cstheme="majorHAnsi"/>
                <w:sz w:val="22"/>
                <w:szCs w:val="22"/>
              </w:rPr>
              <w:t>HR sites).</w:t>
            </w:r>
          </w:p>
          <w:p w14:paraId="06EF7E36" w14:textId="7ED2D399" w:rsidR="00874E40" w:rsidRPr="005D60DF" w:rsidRDefault="00874E40" w:rsidP="00C943F4">
            <w:pPr>
              <w:pStyle w:val="ListParagraph"/>
              <w:numPr>
                <w:ilvl w:val="0"/>
                <w:numId w:val="3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Provide training for primary care physicians and harm reduction workers in counseling patients with HCV   infection to increase linkage to care.</w:t>
            </w:r>
          </w:p>
          <w:p w14:paraId="20443547" w14:textId="5BC4C085" w:rsidR="005D60DF" w:rsidRDefault="00874E40" w:rsidP="00C943F4">
            <w:pPr>
              <w:pStyle w:val="ListParagraph"/>
              <w:numPr>
                <w:ilvl w:val="1"/>
                <w:numId w:val="3"/>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Focus </w:t>
            </w:r>
            <w:r w:rsidR="005D60DF">
              <w:rPr>
                <w:rFonts w:asciiTheme="majorHAnsi" w:hAnsiTheme="majorHAnsi" w:cstheme="majorHAnsi"/>
                <w:sz w:val="22"/>
                <w:szCs w:val="22"/>
              </w:rPr>
              <w:t xml:space="preserve">evidence-based </w:t>
            </w:r>
            <w:r w:rsidRPr="00F219DE">
              <w:rPr>
                <w:rFonts w:asciiTheme="majorHAnsi" w:hAnsiTheme="majorHAnsi" w:cstheme="majorHAnsi"/>
                <w:sz w:val="22"/>
                <w:szCs w:val="22"/>
              </w:rPr>
              <w:t xml:space="preserve">testing efforts on high-yield populations: </w:t>
            </w:r>
          </w:p>
          <w:p w14:paraId="74C6C13A"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Geographically (e.g. Tbilisi).</w:t>
            </w:r>
          </w:p>
          <w:p w14:paraId="7F4A10CF"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High burden settings (e.g. emergency departments and correctional facilities).</w:t>
            </w:r>
          </w:p>
          <w:p w14:paraId="0F331D99"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Men age 30 and above with special attention to war veterans.</w:t>
            </w:r>
          </w:p>
          <w:p w14:paraId="03356796"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Persons with a history of incarceration.</w:t>
            </w:r>
          </w:p>
          <w:p w14:paraId="5FD8F5C8" w14:textId="77777777" w:rsid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Limit pediatric HCV testing to exposed infants (eliminate routine testing for hospitalized children &lt;12 years of age).</w:t>
            </w:r>
          </w:p>
          <w:p w14:paraId="0E52C1CD" w14:textId="63845117" w:rsidR="00874E40" w:rsidRPr="005D60DF" w:rsidRDefault="00874E40" w:rsidP="00C943F4">
            <w:pPr>
              <w:pStyle w:val="ListParagraph"/>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PWID and </w:t>
            </w:r>
            <w:r w:rsidR="005D60DF" w:rsidRPr="005D60DF">
              <w:rPr>
                <w:rFonts w:asciiTheme="majorHAnsi" w:hAnsiTheme="majorHAnsi" w:cstheme="majorHAnsi"/>
                <w:sz w:val="22"/>
                <w:szCs w:val="22"/>
              </w:rPr>
              <w:t xml:space="preserve">people living </w:t>
            </w:r>
            <w:r w:rsidRPr="005D60DF">
              <w:rPr>
                <w:rFonts w:asciiTheme="majorHAnsi" w:hAnsiTheme="majorHAnsi" w:cstheme="majorHAnsi"/>
                <w:sz w:val="22"/>
                <w:szCs w:val="22"/>
              </w:rPr>
              <w:t>with HIV (PLHIV)</w:t>
            </w:r>
            <w:r w:rsidR="005D60DF" w:rsidRPr="005D60DF">
              <w:rPr>
                <w:rFonts w:asciiTheme="majorHAnsi" w:hAnsiTheme="majorHAnsi" w:cstheme="majorHAnsi"/>
                <w:sz w:val="22"/>
                <w:szCs w:val="22"/>
              </w:rPr>
              <w:t>.</w:t>
            </w:r>
          </w:p>
          <w:p w14:paraId="17E1A14E" w14:textId="77777777" w:rsidR="00874E40" w:rsidRPr="00F219DE"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Begin pilot programs, based on HCV elimination program models for linkage to care and treatment of those with HBV.</w:t>
            </w:r>
          </w:p>
          <w:p w14:paraId="07E0ABAA" w14:textId="77777777" w:rsidR="005D60DF" w:rsidRDefault="00874E40" w:rsidP="00C943F4">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a centralized system at the National HCV Elimination Program management unit of MoIDPLHSA to support timely delivery of patient navigation services. This effort includes:</w:t>
            </w:r>
          </w:p>
          <w:p w14:paraId="44728D54" w14:textId="6627BC44" w:rsid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5D60DF">
              <w:rPr>
                <w:rFonts w:asciiTheme="majorHAnsi" w:hAnsiTheme="majorHAnsi" w:cstheme="majorHAnsi"/>
                <w:sz w:val="22"/>
                <w:szCs w:val="22"/>
              </w:rPr>
              <w:t xml:space="preserve">Operating </w:t>
            </w:r>
            <w:r w:rsidR="00874E40" w:rsidRPr="005D60DF">
              <w:rPr>
                <w:rFonts w:asciiTheme="majorHAnsi" w:hAnsiTheme="majorHAnsi" w:cstheme="majorHAnsi"/>
                <w:sz w:val="22"/>
                <w:szCs w:val="22"/>
              </w:rPr>
              <w:t>an online screening, data tracking, and patient registration system.</w:t>
            </w:r>
          </w:p>
          <w:p w14:paraId="473899E8" w14:textId="1D6E5F89" w:rsid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M</w:t>
            </w:r>
            <w:r w:rsidRPr="005D60DF">
              <w:rPr>
                <w:rFonts w:asciiTheme="majorHAnsi" w:hAnsiTheme="majorHAnsi" w:cstheme="majorHAnsi"/>
                <w:sz w:val="22"/>
                <w:szCs w:val="22"/>
              </w:rPr>
              <w:t xml:space="preserve">aintaining </w:t>
            </w:r>
            <w:r w:rsidR="00874E40" w:rsidRPr="005D60DF">
              <w:rPr>
                <w:rFonts w:asciiTheme="majorHAnsi" w:hAnsiTheme="majorHAnsi" w:cstheme="majorHAnsi"/>
                <w:sz w:val="22"/>
                <w:szCs w:val="22"/>
              </w:rPr>
              <w:t>direct contact with service providers.</w:t>
            </w:r>
          </w:p>
          <w:p w14:paraId="27A04D03" w14:textId="2E53D4A6" w:rsidR="00874E40" w:rsidRPr="005D60DF" w:rsidRDefault="005D60DF" w:rsidP="00C943F4">
            <w:pPr>
              <w:pStyle w:val="ListParagraph"/>
              <w:numPr>
                <w:ilvl w:val="0"/>
                <w:numId w:val="3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O</w:t>
            </w:r>
            <w:r w:rsidRPr="005D60DF">
              <w:rPr>
                <w:rFonts w:asciiTheme="majorHAnsi" w:hAnsiTheme="majorHAnsi" w:cstheme="majorHAnsi"/>
                <w:sz w:val="22"/>
                <w:szCs w:val="22"/>
              </w:rPr>
              <w:t xml:space="preserve">perating </w:t>
            </w:r>
            <w:r w:rsidR="00874E40" w:rsidRPr="005D60DF">
              <w:rPr>
                <w:rFonts w:asciiTheme="majorHAnsi" w:hAnsiTheme="majorHAnsi" w:cstheme="majorHAnsi"/>
                <w:sz w:val="22"/>
                <w:szCs w:val="22"/>
              </w:rPr>
              <w:t>a hotline dedicated to providing information on screening and treatment options and procedures.</w:t>
            </w:r>
          </w:p>
          <w:p w14:paraId="4BB5CA2D" w14:textId="1C41B221" w:rsidR="00874E40" w:rsidRPr="00F219DE" w:rsidRDefault="00874E40" w:rsidP="00C943F4">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Eliminate barriers to care (e.g., transportation issues to testing and linking to care sites, taxation of commodities, and regulations that prohibit providers such as narcologists to treat). </w:t>
            </w:r>
          </w:p>
        </w:tc>
      </w:tr>
    </w:tbl>
    <w:p w14:paraId="2393D485"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4: Improve HCV and HBV laboratory diagnostics </w:t>
      </w:r>
    </w:p>
    <w:tbl>
      <w:tblPr>
        <w:tblStyle w:val="GridTable1Light-Accent51"/>
        <w:tblW w:w="9517" w:type="dxa"/>
        <w:tblInd w:w="-72" w:type="dxa"/>
        <w:tblLayout w:type="fixed"/>
        <w:tblLook w:val="0080" w:firstRow="0" w:lastRow="0" w:firstColumn="1" w:lastColumn="0" w:noHBand="0" w:noVBand="0"/>
      </w:tblPr>
      <w:tblGrid>
        <w:gridCol w:w="2767"/>
        <w:gridCol w:w="6750"/>
      </w:tblGrid>
      <w:tr w:rsidR="00874E40" w:rsidRPr="00F219DE" w14:paraId="212246BE"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794CBA05"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0F894B81"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lastRenderedPageBreak/>
              <w:t>Maintain high quality and diversified laboratory testing capacity</w:t>
            </w:r>
          </w:p>
        </w:tc>
      </w:tr>
      <w:tr w:rsidR="00874E40" w:rsidRPr="00F219DE" w14:paraId="09E716AE" w14:textId="77777777" w:rsidTr="00B53C5C">
        <w:tc>
          <w:tcPr>
            <w:cnfStyle w:val="001000000000" w:firstRow="0" w:lastRow="0" w:firstColumn="1" w:lastColumn="0" w:oddVBand="0" w:evenVBand="0" w:oddHBand="0" w:evenHBand="0" w:firstRowFirstColumn="0" w:firstRowLastColumn="0" w:lastRowFirstColumn="0" w:lastRowLastColumn="0"/>
            <w:tcW w:w="2767" w:type="dxa"/>
            <w:shd w:val="clear" w:color="auto" w:fill="EDEDED" w:themeFill="accent3" w:themeFillTint="33"/>
          </w:tcPr>
          <w:p w14:paraId="3B00A750"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lastRenderedPageBreak/>
              <w:t>Objectives</w:t>
            </w:r>
          </w:p>
        </w:tc>
        <w:tc>
          <w:tcPr>
            <w:tcW w:w="6750" w:type="dxa"/>
            <w:shd w:val="clear" w:color="auto" w:fill="EDEDED" w:themeFill="accent3" w:themeFillTint="33"/>
          </w:tcPr>
          <w:p w14:paraId="231F7C0F"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69949100" w14:textId="77777777" w:rsidTr="00B53C5C">
        <w:tc>
          <w:tcPr>
            <w:cnfStyle w:val="001000000000" w:firstRow="0" w:lastRow="0" w:firstColumn="1" w:lastColumn="0" w:oddVBand="0" w:evenVBand="0" w:oddHBand="0" w:evenHBand="0" w:firstRowFirstColumn="0" w:firstRowLastColumn="0" w:lastRowFirstColumn="0" w:lastRowLastColumn="0"/>
            <w:tcW w:w="2767" w:type="dxa"/>
          </w:tcPr>
          <w:p w14:paraId="015DD2C7" w14:textId="77777777" w:rsidR="00874E40" w:rsidRPr="00F219DE" w:rsidRDefault="00874E40" w:rsidP="00C943F4">
            <w:pPr>
              <w:pStyle w:val="ListParagraph"/>
              <w:numPr>
                <w:ilvl w:val="0"/>
                <w:numId w:val="4"/>
              </w:numPr>
              <w:rPr>
                <w:rFonts w:asciiTheme="majorHAnsi" w:hAnsiTheme="majorHAnsi" w:cstheme="majorHAnsi"/>
                <w:sz w:val="22"/>
                <w:szCs w:val="22"/>
              </w:rPr>
            </w:pPr>
            <w:r w:rsidRPr="00F219DE">
              <w:rPr>
                <w:rFonts w:asciiTheme="majorHAnsi" w:hAnsiTheme="majorHAnsi" w:cstheme="majorHAnsi"/>
                <w:sz w:val="22"/>
                <w:szCs w:val="22"/>
              </w:rPr>
              <w:t>Strengthen laboratory capacity to support diagnosis and surveillance of HCV and HBV infections</w:t>
            </w:r>
          </w:p>
          <w:p w14:paraId="076BCD4D" w14:textId="77777777" w:rsidR="00874E40" w:rsidRPr="00F219DE" w:rsidRDefault="00874E40" w:rsidP="00874E40">
            <w:pPr>
              <w:pStyle w:val="ListParagraph"/>
              <w:spacing w:before="120" w:after="120"/>
              <w:jc w:val="both"/>
              <w:rPr>
                <w:rFonts w:asciiTheme="majorHAnsi" w:hAnsiTheme="majorHAnsi" w:cstheme="majorHAnsi"/>
                <w:sz w:val="22"/>
                <w:szCs w:val="22"/>
              </w:rPr>
            </w:pPr>
          </w:p>
        </w:tc>
        <w:tc>
          <w:tcPr>
            <w:tcW w:w="6750" w:type="dxa"/>
          </w:tcPr>
          <w:p w14:paraId="4DAFAE82"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detailed guidelines for uniform clinical interpretation of laboratory test results.</w:t>
            </w:r>
          </w:p>
          <w:p w14:paraId="67C684A8"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Update and disseminate the diagnostic algorithm according to new developments in the field of HCV laboratory diagnostics.</w:t>
            </w:r>
          </w:p>
          <w:p w14:paraId="45DC17DE" w14:textId="20C8E7C1"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guidelines and reference materials for standardization and validation of different methodology</w:t>
            </w:r>
            <w:r w:rsidR="009F02E4">
              <w:rPr>
                <w:rFonts w:asciiTheme="majorHAnsi" w:hAnsiTheme="majorHAnsi" w:cstheme="majorHAnsi"/>
                <w:sz w:val="22"/>
                <w:szCs w:val="22"/>
              </w:rPr>
              <w:t>.</w:t>
            </w:r>
          </w:p>
          <w:p w14:paraId="278C7CA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that all assays used for testing, diagnosis, and treatment monitoring are approved by a stringent regulatory authority (e.g., WHO Prequalified, U.S. Food and Drug Administration [FDA], or European CE-marked) or validated by an evaluation protocol, with results reviewed and approved by appropriate experts in the field.</w:t>
            </w:r>
          </w:p>
          <w:p w14:paraId="53963CA6"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the quality data generated on rapid diagnostic tests at Lugar Center to select those with the highest sensitivity and specificity for procurement for the HCV elimination program.</w:t>
            </w:r>
          </w:p>
          <w:p w14:paraId="4E0FD8F8" w14:textId="77777777" w:rsidR="009F02E4" w:rsidRDefault="00874E40" w:rsidP="00C943F4">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Maintain a unified system of laboratory quality assurance including the following: </w:t>
            </w:r>
          </w:p>
          <w:p w14:paraId="1AA0DA5B"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national reference center with identified expertise in serology and NAT to conduct viremia testing.</w:t>
            </w:r>
          </w:p>
          <w:p w14:paraId="070AAEA2"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registry of laboratories participating in the HCV   elimination program.</w:t>
            </w:r>
          </w:p>
          <w:p w14:paraId="0795FCED"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Sustain and expand the existing National External Quality Assurance (EQA) Programs across the country.</w:t>
            </w:r>
          </w:p>
          <w:p w14:paraId="5921968D"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Establish/maintain the EQA training hub and the ECHO hepatitis C diagnostic laboratory community to strengthen the national laboratory system and countrywide national Quality Assurance Program.</w:t>
            </w:r>
          </w:p>
          <w:p w14:paraId="5EADB505"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Develop the ECHO Curriculum, a structured quality improvement program, that will teach laboratory staff how to implement practical quality management systems and achieve immediate, measurable improvement.</w:t>
            </w:r>
          </w:p>
          <w:p w14:paraId="201E18AA"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Continue improvement of Hepatitis C diagnostic laboratories participating in the EQA network.</w:t>
            </w:r>
          </w:p>
          <w:p w14:paraId="2A44942B" w14:textId="77777777"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Develop and maintain Hepatitis EQA e-database.</w:t>
            </w:r>
          </w:p>
          <w:p w14:paraId="05BA32C6" w14:textId="533A8762" w:rsid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Utilize the NCDC Laboratory Collaborating Center for Hepatitis to conduct training on laboratory EQA and hepatitis diagnostics to build regional laboratory capacity</w:t>
            </w:r>
            <w:r w:rsidR="009F02E4">
              <w:rPr>
                <w:rFonts w:asciiTheme="majorHAnsi" w:hAnsiTheme="majorHAnsi" w:cstheme="majorHAnsi"/>
                <w:sz w:val="22"/>
                <w:szCs w:val="22"/>
              </w:rPr>
              <w:t>.</w:t>
            </w:r>
          </w:p>
          <w:p w14:paraId="34242462" w14:textId="5448BE52" w:rsidR="00874E40" w:rsidRPr="009F02E4" w:rsidRDefault="00874E40" w:rsidP="00C943F4">
            <w:pPr>
              <w:pStyle w:val="ListParagraph"/>
              <w:numPr>
                <w:ilvl w:val="0"/>
                <w:numId w:val="3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9F02E4">
              <w:rPr>
                <w:rFonts w:asciiTheme="majorHAnsi" w:hAnsiTheme="majorHAnsi" w:cstheme="majorHAnsi"/>
                <w:sz w:val="22"/>
                <w:szCs w:val="22"/>
              </w:rPr>
              <w:t>Maintain a national laboratory certification system.</w:t>
            </w:r>
          </w:p>
        </w:tc>
      </w:tr>
      <w:tr w:rsidR="00874E40" w:rsidRPr="00F219DE" w14:paraId="4354D637" w14:textId="77777777" w:rsidTr="00B53C5C">
        <w:tc>
          <w:tcPr>
            <w:cnfStyle w:val="001000000000" w:firstRow="0" w:lastRow="0" w:firstColumn="1" w:lastColumn="0" w:oddVBand="0" w:evenVBand="0" w:oddHBand="0" w:evenHBand="0" w:firstRowFirstColumn="0" w:firstRowLastColumn="0" w:lastRowFirstColumn="0" w:lastRowLastColumn="0"/>
            <w:tcW w:w="2767" w:type="dxa"/>
          </w:tcPr>
          <w:p w14:paraId="038B9F32" w14:textId="77777777" w:rsidR="00874E40" w:rsidRPr="00F219DE" w:rsidRDefault="00874E40" w:rsidP="00C943F4">
            <w:pPr>
              <w:pStyle w:val="ListParagraph"/>
              <w:numPr>
                <w:ilvl w:val="0"/>
                <w:numId w:val="4"/>
              </w:numPr>
              <w:rPr>
                <w:rFonts w:asciiTheme="majorHAnsi" w:hAnsiTheme="majorHAnsi" w:cstheme="majorHAnsi"/>
                <w:sz w:val="22"/>
                <w:szCs w:val="22"/>
              </w:rPr>
            </w:pPr>
            <w:r w:rsidRPr="00F219DE">
              <w:rPr>
                <w:rFonts w:asciiTheme="majorHAnsi" w:hAnsiTheme="majorHAnsi" w:cstheme="majorHAnsi"/>
                <w:sz w:val="22"/>
                <w:szCs w:val="22"/>
              </w:rPr>
              <w:lastRenderedPageBreak/>
              <w:t>Study/pilot the implementation of new HCV/HBV diagnostics</w:t>
            </w:r>
          </w:p>
        </w:tc>
        <w:tc>
          <w:tcPr>
            <w:tcW w:w="6750" w:type="dxa"/>
          </w:tcPr>
          <w:p w14:paraId="1E66EDC0" w14:textId="115C7BD1"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piloting</w:t>
            </w:r>
            <w:r w:rsidR="009F02E4">
              <w:rPr>
                <w:rFonts w:asciiTheme="majorHAnsi" w:hAnsiTheme="majorHAnsi" w:cstheme="majorHAnsi"/>
                <w:sz w:val="22"/>
                <w:szCs w:val="22"/>
              </w:rPr>
              <w:t xml:space="preserve"> </w:t>
            </w:r>
            <w:r w:rsidRPr="00F219DE">
              <w:rPr>
                <w:rFonts w:asciiTheme="majorHAnsi" w:hAnsiTheme="majorHAnsi" w:cstheme="majorHAnsi"/>
                <w:sz w:val="22"/>
                <w:szCs w:val="22"/>
              </w:rPr>
              <w:t>HCV core antigen for reinfection surveillance in the elimination program, when feasible and cost-effective.</w:t>
            </w:r>
          </w:p>
          <w:p w14:paraId="6DBB9525"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studying HCV core antigen for test of cure in the elimination program, when feasible and cost-effective.</w:t>
            </w:r>
          </w:p>
          <w:p w14:paraId="5055A7B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Consider piloting HCV self-testing.</w:t>
            </w:r>
          </w:p>
          <w:p w14:paraId="010F503A"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Develop and implement strategies for expanded and shared use of existing GeneXpert machines in the HCV elimination program (e.g. for HCV reinfection surveillance in high-risk populations such as PWID, hemodialysis, hemophiliacs) when feasible and cost-effective.</w:t>
            </w:r>
          </w:p>
          <w:p w14:paraId="43857E83"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support for archiving of key blood samples for future use (outbreak investigation, DAA resistance appearance, and research).</w:t>
            </w:r>
          </w:p>
          <w:p w14:paraId="73533F54"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to study the utility of dried blood spot (DBS) for inclusion in the HCV elimination program.</w:t>
            </w:r>
          </w:p>
          <w:p w14:paraId="5BB179B7"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assessment of current HBV diagnostic capacity. </w:t>
            </w:r>
          </w:p>
          <w:p w14:paraId="42975997" w14:textId="77777777" w:rsidR="00874E40" w:rsidRPr="00F219DE" w:rsidRDefault="00874E40" w:rsidP="00C943F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Leverage framework and registry of laboratories participating in HCV elimination program to implement and expand HBV testing.</w:t>
            </w:r>
          </w:p>
        </w:tc>
      </w:tr>
    </w:tbl>
    <w:p w14:paraId="65771598"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5: PROVIDE HCV CARE AND TREATMENT </w:t>
      </w:r>
    </w:p>
    <w:tbl>
      <w:tblPr>
        <w:tblStyle w:val="GridTable1Light-Accent51"/>
        <w:tblpPr w:leftFromText="180" w:rightFromText="180" w:vertAnchor="text" w:tblpXSpec="right" w:tblpY="1"/>
        <w:tblOverlap w:val="never"/>
        <w:tblW w:w="9450" w:type="dxa"/>
        <w:tblLayout w:type="fixed"/>
        <w:tblLook w:val="0080" w:firstRow="0" w:lastRow="0" w:firstColumn="1" w:lastColumn="0" w:noHBand="0" w:noVBand="0"/>
      </w:tblPr>
      <w:tblGrid>
        <w:gridCol w:w="2970"/>
        <w:gridCol w:w="6480"/>
      </w:tblGrid>
      <w:tr w:rsidR="00874E40" w:rsidRPr="00F219DE" w14:paraId="2E020233" w14:textId="77777777" w:rsidTr="00B53C5C">
        <w:trPr>
          <w:trHeight w:val="435"/>
        </w:trPr>
        <w:tc>
          <w:tcPr>
            <w:cnfStyle w:val="001000000000" w:firstRow="0" w:lastRow="0" w:firstColumn="1" w:lastColumn="0" w:oddVBand="0" w:evenVBand="0" w:oddHBand="0" w:evenHBand="0" w:firstRowFirstColumn="0" w:firstRowLastColumn="0" w:lastRowFirstColumn="0" w:lastRowLastColumn="0"/>
            <w:tcW w:w="9450" w:type="dxa"/>
            <w:gridSpan w:val="2"/>
            <w:shd w:val="clear" w:color="auto" w:fill="DEEAF6" w:themeFill="accent5" w:themeFillTint="33"/>
          </w:tcPr>
          <w:p w14:paraId="24846294"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 xml:space="preserve">Goal </w:t>
            </w:r>
          </w:p>
          <w:p w14:paraId="05C692FF"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Establish and maintain universal access to HCV care and treatment</w:t>
            </w:r>
          </w:p>
        </w:tc>
      </w:tr>
      <w:tr w:rsidR="00874E40" w:rsidRPr="00F219DE" w14:paraId="3EDF8E49" w14:textId="77777777" w:rsidTr="00B53C5C">
        <w:tc>
          <w:tcPr>
            <w:cnfStyle w:val="001000000000" w:firstRow="0" w:lastRow="0" w:firstColumn="1" w:lastColumn="0" w:oddVBand="0" w:evenVBand="0" w:oddHBand="0" w:evenHBand="0" w:firstRowFirstColumn="0" w:firstRowLastColumn="0" w:lastRowFirstColumn="0" w:lastRowLastColumn="0"/>
            <w:tcW w:w="2970" w:type="dxa"/>
            <w:shd w:val="clear" w:color="auto" w:fill="EDEDED" w:themeFill="accent3" w:themeFillTint="33"/>
          </w:tcPr>
          <w:p w14:paraId="1E1B35E5"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480" w:type="dxa"/>
            <w:shd w:val="clear" w:color="auto" w:fill="EDEDED" w:themeFill="accent3" w:themeFillTint="33"/>
          </w:tcPr>
          <w:p w14:paraId="14EF6417"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4F1AD900"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21626EBF"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t xml:space="preserve">Develop and implement mechanisms for rapid and effective linkage of identified HCV positive patients to clinical care services </w:t>
            </w:r>
          </w:p>
          <w:p w14:paraId="583F6243" w14:textId="77777777" w:rsidR="00874E40" w:rsidRPr="00F219DE" w:rsidRDefault="00874E40" w:rsidP="00874E40">
            <w:pPr>
              <w:rPr>
                <w:rFonts w:asciiTheme="majorHAnsi" w:hAnsiTheme="majorHAnsi" w:cstheme="majorHAnsi"/>
                <w:sz w:val="22"/>
                <w:szCs w:val="22"/>
              </w:rPr>
            </w:pPr>
          </w:p>
        </w:tc>
        <w:tc>
          <w:tcPr>
            <w:tcW w:w="6480" w:type="dxa"/>
          </w:tcPr>
          <w:p w14:paraId="12A98C1E" w14:textId="7777777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the use of HCV pangenotypic DAA regimens to eliminate the need for genotype testing, simplifying the workup and patient care pathway and reducing costs</w:t>
            </w:r>
          </w:p>
          <w:p w14:paraId="55021C98" w14:textId="6111C1E3" w:rsidR="00675012" w:rsidRDefault="00874E40" w:rsidP="00C943F4">
            <w:pPr>
              <w:pStyle w:val="ListParagraph"/>
              <w:numPr>
                <w:ilvl w:val="1"/>
                <w:numId w:val="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219DE">
              <w:rPr>
                <w:rFonts w:asciiTheme="majorHAnsi" w:hAnsiTheme="majorHAnsi" w:cstheme="majorHAnsi"/>
                <w:color w:val="000000"/>
                <w:sz w:val="22"/>
                <w:szCs w:val="22"/>
              </w:rPr>
              <w:t>Implement re-testing and re-treatment for potential HCV reinfection in key populations and also for those who failed first line treatment and make/maintain free of charge for all patients</w:t>
            </w:r>
            <w:r w:rsidR="00675012">
              <w:rPr>
                <w:rFonts w:asciiTheme="majorHAnsi" w:hAnsiTheme="majorHAnsi" w:cstheme="majorHAnsi"/>
                <w:color w:val="000000"/>
                <w:sz w:val="22"/>
                <w:szCs w:val="22"/>
              </w:rPr>
              <w:t>:</w:t>
            </w:r>
          </w:p>
          <w:p w14:paraId="5B5054B2" w14:textId="33CE197D" w:rsidR="00675012" w:rsidRPr="00675012" w:rsidRDefault="00874E40" w:rsidP="00C943F4">
            <w:pPr>
              <w:pStyle w:val="ListParagraph"/>
              <w:numPr>
                <w:ilvl w:val="0"/>
                <w:numId w:val="3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675012">
              <w:rPr>
                <w:rFonts w:asciiTheme="majorHAnsi" w:hAnsiTheme="majorHAnsi" w:cstheme="majorHAnsi"/>
                <w:sz w:val="22"/>
                <w:szCs w:val="22"/>
              </w:rPr>
              <w:t>Development of re-testing and re-treatment protocol</w:t>
            </w:r>
            <w:r w:rsidR="00675012">
              <w:rPr>
                <w:rFonts w:asciiTheme="majorHAnsi" w:hAnsiTheme="majorHAnsi" w:cstheme="majorHAnsi"/>
                <w:sz w:val="22"/>
                <w:szCs w:val="22"/>
              </w:rPr>
              <w:t>.</w:t>
            </w:r>
          </w:p>
          <w:p w14:paraId="2B6CE837" w14:textId="2EBE730C" w:rsidR="00874E40" w:rsidRPr="00675012" w:rsidRDefault="00874E40" w:rsidP="00C943F4">
            <w:pPr>
              <w:pStyle w:val="ListParagraph"/>
              <w:numPr>
                <w:ilvl w:val="0"/>
                <w:numId w:val="35"/>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675012">
              <w:rPr>
                <w:rFonts w:asciiTheme="majorHAnsi" w:hAnsiTheme="majorHAnsi" w:cstheme="majorHAnsi"/>
                <w:sz w:val="22"/>
                <w:szCs w:val="22"/>
              </w:rPr>
              <w:t xml:space="preserve">Training and guidance on appropriate interval for retesting certain key populations, such as PWIDs, HIV-infected persons, MSM, prisoners and dialysis patients. </w:t>
            </w:r>
          </w:p>
          <w:p w14:paraId="0C154EE4"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color w:val="000000"/>
                <w:sz w:val="22"/>
                <w:szCs w:val="22"/>
              </w:rPr>
              <w:t>Incorporate comprehensive care and treatment of NCDs for patients engaged in treatment for HCV.</w:t>
            </w:r>
          </w:p>
          <w:p w14:paraId="28802A31"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Following confirmation of viremia, ensure immediate provision of antiviral therapy for all patients prior to staging or other testing, ideally at the same site where testing is provided:</w:t>
            </w:r>
          </w:p>
          <w:p w14:paraId="4DAD97C3" w14:textId="01481CA7" w:rsidR="00675012"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provision of pre-treatment evaluation</w:t>
            </w:r>
            <w:r w:rsidR="00675012">
              <w:rPr>
                <w:rFonts w:asciiTheme="majorHAnsi" w:hAnsiTheme="majorHAnsi" w:cstheme="majorHAnsi"/>
                <w:sz w:val="22"/>
                <w:szCs w:val="22"/>
              </w:rPr>
              <w:t>:</w:t>
            </w:r>
          </w:p>
          <w:p w14:paraId="1D227F66" w14:textId="467FD775" w:rsidR="00675012" w:rsidRDefault="00EE1EC6" w:rsidP="00C943F4">
            <w:pPr>
              <w:pStyle w:val="ListParagraph"/>
              <w:numPr>
                <w:ilvl w:val="0"/>
                <w:numId w:val="3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A</w:t>
            </w:r>
            <w:r w:rsidR="00874E40" w:rsidRPr="00675012">
              <w:rPr>
                <w:rFonts w:asciiTheme="majorHAnsi" w:hAnsiTheme="majorHAnsi" w:cstheme="majorHAnsi"/>
                <w:sz w:val="22"/>
                <w:szCs w:val="22"/>
              </w:rPr>
              <w:t>ssessment of liver fibrosis</w:t>
            </w:r>
            <w:r w:rsidR="00675012">
              <w:rPr>
                <w:rFonts w:asciiTheme="majorHAnsi" w:hAnsiTheme="majorHAnsi" w:cstheme="majorHAnsi"/>
                <w:sz w:val="22"/>
                <w:szCs w:val="22"/>
              </w:rPr>
              <w:t>.</w:t>
            </w:r>
          </w:p>
          <w:p w14:paraId="5096E5C0" w14:textId="0BCB9BBE" w:rsidR="00874E40" w:rsidRPr="00675012" w:rsidRDefault="00AD58ED" w:rsidP="00C943F4">
            <w:pPr>
              <w:pStyle w:val="ListParagraph"/>
              <w:numPr>
                <w:ilvl w:val="0"/>
                <w:numId w:val="3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O</w:t>
            </w:r>
            <w:r w:rsidR="00874E40" w:rsidRPr="00675012">
              <w:rPr>
                <w:rFonts w:asciiTheme="majorHAnsi" w:hAnsiTheme="majorHAnsi" w:cstheme="majorHAnsi"/>
                <w:sz w:val="22"/>
                <w:szCs w:val="22"/>
              </w:rPr>
              <w:t xml:space="preserve">ther diagnostic and clinical services (e.g., HBV   vaccination </w:t>
            </w:r>
            <w:r w:rsidR="00874E40" w:rsidRPr="00675012">
              <w:rPr>
                <w:rFonts w:asciiTheme="majorHAnsi" w:hAnsiTheme="majorHAnsi" w:cstheme="majorHAnsi"/>
                <w:sz w:val="22"/>
                <w:szCs w:val="22"/>
              </w:rPr>
              <w:lastRenderedPageBreak/>
              <w:t>and alcohol/drug counseling) specified in the approved care and treatment protocols.</w:t>
            </w:r>
          </w:p>
          <w:p w14:paraId="39431639" w14:textId="31798477" w:rsidR="00675012"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Ensure access to treatment regimens for special populations (e.g., persons with renal failure) and ensure that HCV regimens are included in national treatment guidelines and available to patients free-of-charge</w:t>
            </w:r>
            <w:r w:rsidR="00675012">
              <w:rPr>
                <w:rFonts w:asciiTheme="majorHAnsi" w:hAnsiTheme="majorHAnsi" w:cstheme="majorHAnsi"/>
                <w:sz w:val="22"/>
                <w:szCs w:val="22"/>
              </w:rPr>
              <w:t>:</w:t>
            </w:r>
          </w:p>
          <w:p w14:paraId="144A51E9" w14:textId="77777777" w:rsidR="00675012" w:rsidRDefault="00874E40" w:rsidP="00C943F4">
            <w:pPr>
              <w:pStyle w:val="ListParagraph"/>
              <w:numPr>
                <w:ilvl w:val="0"/>
                <w:numId w:val="37"/>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SOF/VEL should be used for HCV-infected patients with end-stage renal disease (FDA approved, AASLD and EASL recommended).</w:t>
            </w:r>
          </w:p>
          <w:p w14:paraId="376C2F03" w14:textId="6324C299" w:rsidR="00874E40" w:rsidRPr="00675012" w:rsidRDefault="00874E40" w:rsidP="00C943F4">
            <w:pPr>
              <w:pStyle w:val="ListParagraph"/>
              <w:numPr>
                <w:ilvl w:val="0"/>
                <w:numId w:val="37"/>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Consider HCV micro-elimination within dialysis patient population, HIV/HCV co-infected individuals, PWID, MSM and prisoners.</w:t>
            </w:r>
          </w:p>
          <w:p w14:paraId="4C54592F"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Revise treatment guidelines as new DAA treatments become available and update provider education and training regularly to include current treatment options; engage in additional outreach and promotion as new treatments become available.</w:t>
            </w:r>
          </w:p>
          <w:p w14:paraId="5AEE4AC5"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Minimize on-treatment monitoring utilizing best practices from WHO, EASL, and AASLD guidelines.</w:t>
            </w:r>
          </w:p>
          <w:p w14:paraId="02B75A96" w14:textId="77777777" w:rsidR="00874E40" w:rsidRPr="00F219DE" w:rsidRDefault="00874E40" w:rsidP="00C943F4">
            <w:pPr>
              <w:pStyle w:val="ListParagraph"/>
              <w:numPr>
                <w:ilvl w:val="1"/>
                <w:numId w:val="5"/>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2"/>
                <w:szCs w:val="22"/>
              </w:rPr>
            </w:pPr>
            <w:r w:rsidRPr="00F219DE">
              <w:rPr>
                <w:rFonts w:asciiTheme="majorHAnsi" w:hAnsiTheme="majorHAnsi" w:cstheme="majorHAnsi"/>
                <w:color w:val="000000"/>
                <w:sz w:val="22"/>
                <w:szCs w:val="22"/>
              </w:rPr>
              <w:t>Remove unnecessary barriers which hinders “one-window” testing and treatment approach, such as centralized approval process for treatment and camera recording of patients taking the first dose of medication for each bottle dispensed.</w:t>
            </w:r>
          </w:p>
        </w:tc>
      </w:tr>
      <w:tr w:rsidR="00874E40" w:rsidRPr="00F219DE" w14:paraId="0BE69600"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5403AACB"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lastRenderedPageBreak/>
              <w:t>Expand the number of HCV treatment providers and integration with existing health services</w:t>
            </w:r>
          </w:p>
        </w:tc>
        <w:tc>
          <w:tcPr>
            <w:tcW w:w="6480" w:type="dxa"/>
          </w:tcPr>
          <w:p w14:paraId="2BBC1DC4"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Continue the decentralization of HCV care at primary healthcare centers and harm reduction sites. </w:t>
            </w:r>
          </w:p>
          <w:p w14:paraId="6ACEB0E2" w14:textId="2C922EBA"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Strengthen technical capacity of primary healthcare providers and harm reduction </w:t>
            </w:r>
            <w:r w:rsidR="00AD58ED" w:rsidRPr="00F219DE">
              <w:rPr>
                <w:rFonts w:asciiTheme="majorHAnsi" w:hAnsiTheme="majorHAnsi" w:cstheme="majorHAnsi"/>
                <w:sz w:val="22"/>
                <w:szCs w:val="22"/>
              </w:rPr>
              <w:t>sites to</w:t>
            </w:r>
            <w:r w:rsidRPr="00F219DE">
              <w:rPr>
                <w:rFonts w:asciiTheme="majorHAnsi" w:hAnsiTheme="majorHAnsi" w:cstheme="majorHAnsi"/>
                <w:sz w:val="22"/>
                <w:szCs w:val="22"/>
              </w:rPr>
              <w:t xml:space="preserve"> treat HCV.</w:t>
            </w:r>
          </w:p>
          <w:p w14:paraId="1664AF49" w14:textId="44C58F4A" w:rsidR="00874E40" w:rsidRPr="00F219DE" w:rsidRDefault="005B4BD4"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Pr>
                <w:rFonts w:asciiTheme="majorHAnsi" w:hAnsiTheme="majorHAnsi" w:cstheme="majorHAnsi"/>
                <w:sz w:val="22"/>
                <w:szCs w:val="22"/>
              </w:rPr>
              <w:t>Ensure access to treatment at testing sites</w:t>
            </w:r>
            <w:r w:rsidR="00675012">
              <w:rPr>
                <w:rFonts w:asciiTheme="majorHAnsi" w:hAnsiTheme="majorHAnsi" w:cstheme="majorHAnsi"/>
                <w:sz w:val="22"/>
                <w:szCs w:val="22"/>
              </w:rPr>
              <w:t>.</w:t>
            </w:r>
          </w:p>
          <w:p w14:paraId="2FA54DA0" w14:textId="1DDB89D2"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Expand the list of providers, such as primary healthcare providers, narcologists, </w:t>
            </w:r>
            <w:r w:rsidR="00675012">
              <w:rPr>
                <w:rFonts w:asciiTheme="majorHAnsi" w:hAnsiTheme="majorHAnsi" w:cstheme="majorHAnsi"/>
                <w:sz w:val="22"/>
                <w:szCs w:val="22"/>
              </w:rPr>
              <w:t xml:space="preserve">and </w:t>
            </w:r>
            <w:r w:rsidRPr="00F219DE">
              <w:rPr>
                <w:rFonts w:asciiTheme="majorHAnsi" w:hAnsiTheme="majorHAnsi" w:cstheme="majorHAnsi"/>
                <w:sz w:val="22"/>
                <w:szCs w:val="22"/>
              </w:rPr>
              <w:t>tuberculosis specialists that are eligible to treat HCV-infected patients so</w:t>
            </w:r>
            <w:r w:rsidR="00675012">
              <w:rPr>
                <w:rFonts w:asciiTheme="majorHAnsi" w:hAnsiTheme="majorHAnsi" w:cstheme="majorHAnsi"/>
                <w:sz w:val="22"/>
                <w:szCs w:val="22"/>
              </w:rPr>
              <w:t xml:space="preserve"> that</w:t>
            </w:r>
            <w:r w:rsidRPr="00F219DE">
              <w:rPr>
                <w:rFonts w:asciiTheme="majorHAnsi" w:hAnsiTheme="majorHAnsi" w:cstheme="majorHAnsi"/>
                <w:sz w:val="22"/>
                <w:szCs w:val="22"/>
              </w:rPr>
              <w:t xml:space="preserve"> patients are treated where </w:t>
            </w:r>
            <w:r w:rsidR="00675012">
              <w:rPr>
                <w:rFonts w:asciiTheme="majorHAnsi" w:hAnsiTheme="majorHAnsi" w:cstheme="majorHAnsi"/>
                <w:sz w:val="22"/>
                <w:szCs w:val="22"/>
              </w:rPr>
              <w:t xml:space="preserve">they are </w:t>
            </w:r>
            <w:r w:rsidRPr="00F219DE">
              <w:rPr>
                <w:rFonts w:asciiTheme="majorHAnsi" w:hAnsiTheme="majorHAnsi" w:cstheme="majorHAnsi"/>
                <w:sz w:val="22"/>
                <w:szCs w:val="22"/>
              </w:rPr>
              <w:t>diagnosed.</w:t>
            </w:r>
          </w:p>
          <w:p w14:paraId="739FBF40"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To scale up the number of clinicians prepared to test and treat HCV without the need for patient referral, maintain a provider-education program and assess its effectiveness regularly.  </w:t>
            </w:r>
          </w:p>
          <w:p w14:paraId="5278E911"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a core group of technical clinical experts (i.e., a sub-set of the working group that is established to develop guidelines on care and treatment) to routinely assist with the provider education program, including case-based learning.</w:t>
            </w:r>
          </w:p>
          <w:p w14:paraId="039223E5" w14:textId="77777777" w:rsidR="00874E40" w:rsidRPr="00F219DE" w:rsidRDefault="00874E40" w:rsidP="00C943F4">
            <w:pPr>
              <w:pStyle w:val="ListParagraph"/>
              <w:numPr>
                <w:ilvl w:val="1"/>
                <w:numId w:val="5"/>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Maintain onsite, hands-on training for HCV treatment providers on the use of the elimination program information system that includes a demonstration of the program and addresses ways to overcome common challenges.</w:t>
            </w:r>
          </w:p>
          <w:p w14:paraId="1877BF31" w14:textId="7777777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Ensure proper follow up on released prisoners at any stage of the HCV continuum of care and improve quality of data for incarcerated persons. </w:t>
            </w:r>
          </w:p>
          <w:p w14:paraId="44EE7AB7" w14:textId="6A16E8F7" w:rsidR="00874E40" w:rsidRPr="00F219DE" w:rsidRDefault="00874E40" w:rsidP="00C943F4">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Link hepatocellular carcinoma (HCC) screening and treatment to the elimination program. (If resources are limited, consider </w:t>
            </w:r>
            <w:r w:rsidRPr="00F219DE">
              <w:rPr>
                <w:rFonts w:asciiTheme="majorHAnsi" w:hAnsiTheme="majorHAnsi" w:cstheme="majorHAnsi"/>
                <w:sz w:val="22"/>
                <w:szCs w:val="22"/>
              </w:rPr>
              <w:lastRenderedPageBreak/>
              <w:t>identifying a high-risk cohort for prioritized screening). All patients with cirrhosis who achieve SVR should be offered annual screening (abdominal ultrasound and alpha-fetoprotein) for HCC</w:t>
            </w:r>
            <w:r w:rsidR="00675012">
              <w:rPr>
                <w:rFonts w:asciiTheme="majorHAnsi" w:hAnsiTheme="majorHAnsi" w:cstheme="majorHAnsi"/>
                <w:sz w:val="22"/>
                <w:szCs w:val="22"/>
              </w:rPr>
              <w:t>.</w:t>
            </w:r>
          </w:p>
        </w:tc>
      </w:tr>
      <w:tr w:rsidR="00874E40" w:rsidRPr="00F219DE" w14:paraId="41C7345E" w14:textId="77777777" w:rsidTr="00B53C5C">
        <w:tc>
          <w:tcPr>
            <w:cnfStyle w:val="001000000000" w:firstRow="0" w:lastRow="0" w:firstColumn="1" w:lastColumn="0" w:oddVBand="0" w:evenVBand="0" w:oddHBand="0" w:evenHBand="0" w:firstRowFirstColumn="0" w:firstRowLastColumn="0" w:lastRowFirstColumn="0" w:lastRowLastColumn="0"/>
            <w:tcW w:w="2970" w:type="dxa"/>
          </w:tcPr>
          <w:p w14:paraId="28153779" w14:textId="77777777" w:rsidR="00874E40" w:rsidRPr="00F219DE" w:rsidRDefault="00874E40" w:rsidP="00C943F4">
            <w:pPr>
              <w:pStyle w:val="ListParagraph"/>
              <w:numPr>
                <w:ilvl w:val="0"/>
                <w:numId w:val="5"/>
              </w:numPr>
              <w:rPr>
                <w:rFonts w:asciiTheme="majorHAnsi" w:hAnsiTheme="majorHAnsi" w:cstheme="majorHAnsi"/>
                <w:sz w:val="22"/>
                <w:szCs w:val="22"/>
              </w:rPr>
            </w:pPr>
            <w:r w:rsidRPr="00F219DE">
              <w:rPr>
                <w:rFonts w:asciiTheme="majorHAnsi" w:hAnsiTheme="majorHAnsi" w:cstheme="majorHAnsi"/>
                <w:sz w:val="22"/>
                <w:szCs w:val="22"/>
              </w:rPr>
              <w:lastRenderedPageBreak/>
              <w:t>Conduct research and demonstration projects to improve HCV treatment effectiveness</w:t>
            </w:r>
          </w:p>
        </w:tc>
        <w:tc>
          <w:tcPr>
            <w:tcW w:w="6480" w:type="dxa"/>
          </w:tcPr>
          <w:p w14:paraId="50FDDCA5"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Continue routine analysis and research to elucidate various aspects of care and treatment for HCV program.</w:t>
            </w:r>
          </w:p>
          <w:p w14:paraId="36068EEB"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Conduct feasibility studies for various screening Including HCV self-testing and treatment delivery models, coupled with cost-effectiveness evaluations.</w:t>
            </w:r>
          </w:p>
          <w:p w14:paraId="0D66EB83" w14:textId="77777777" w:rsidR="00675012" w:rsidRPr="00675012"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shd w:val="clear" w:color="auto" w:fill="FFFFFF"/>
              </w:rPr>
              <w:t>Consider demonstration projects to identify best practices for linking infected persons to care and treatment and then expand best practices universally to achieve elimination goals. Examples include projects developed and tested in:</w:t>
            </w:r>
          </w:p>
          <w:p w14:paraId="254A1C40" w14:textId="5D7AE8B5" w:rsid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H</w:t>
            </w:r>
            <w:r w:rsidR="00874E40" w:rsidRPr="00675012">
              <w:rPr>
                <w:rFonts w:asciiTheme="majorHAnsi" w:hAnsiTheme="majorHAnsi" w:cstheme="majorHAnsi"/>
                <w:sz w:val="22"/>
                <w:szCs w:val="22"/>
              </w:rPr>
              <w:t>arm reduction settings</w:t>
            </w:r>
            <w:r w:rsidR="00675012">
              <w:rPr>
                <w:rFonts w:asciiTheme="majorHAnsi" w:hAnsiTheme="majorHAnsi" w:cstheme="majorHAnsi"/>
                <w:sz w:val="22"/>
                <w:szCs w:val="22"/>
              </w:rPr>
              <w:t>.</w:t>
            </w:r>
          </w:p>
          <w:p w14:paraId="01CD8C4E" w14:textId="4F3E52AD" w:rsid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R</w:t>
            </w:r>
            <w:r w:rsidR="00874E40" w:rsidRPr="00675012">
              <w:rPr>
                <w:rFonts w:asciiTheme="majorHAnsi" w:hAnsiTheme="majorHAnsi" w:cstheme="majorHAnsi"/>
                <w:sz w:val="22"/>
                <w:szCs w:val="22"/>
              </w:rPr>
              <w:t>ural areas with limited access to healthcare</w:t>
            </w:r>
            <w:r w:rsidR="00675012">
              <w:rPr>
                <w:rFonts w:asciiTheme="majorHAnsi" w:hAnsiTheme="majorHAnsi" w:cstheme="majorHAnsi"/>
                <w:sz w:val="22"/>
                <w:szCs w:val="22"/>
              </w:rPr>
              <w:t>.</w:t>
            </w:r>
          </w:p>
          <w:p w14:paraId="30F60984" w14:textId="5FFCD6E9" w:rsidR="00874E40" w:rsidRPr="00675012" w:rsidRDefault="008E30C6" w:rsidP="00C943F4">
            <w:pPr>
              <w:pStyle w:val="ListParagraph"/>
              <w:numPr>
                <w:ilvl w:val="0"/>
                <w:numId w:val="3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P</w:t>
            </w:r>
            <w:r w:rsidR="00874E40" w:rsidRPr="00675012">
              <w:rPr>
                <w:rFonts w:asciiTheme="majorHAnsi" w:hAnsiTheme="majorHAnsi" w:cstheme="majorHAnsi"/>
                <w:sz w:val="22"/>
                <w:szCs w:val="22"/>
              </w:rPr>
              <w:t>rimary healthcare settings.</w:t>
            </w:r>
          </w:p>
          <w:p w14:paraId="69D7EC42"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Assess patient engagement in care, treatment outcomes, and associated factors.</w:t>
            </w:r>
          </w:p>
          <w:p w14:paraId="1B8FA1FB"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Assess the need for, and usefulness of, clinical decision tools/reminders in the medical record system.</w:t>
            </w:r>
          </w:p>
          <w:p w14:paraId="7045D347" w14:textId="77777777" w:rsidR="00874E40" w:rsidRPr="00F219DE" w:rsidRDefault="00874E40" w:rsidP="00C943F4">
            <w:pPr>
              <w:pStyle w:val="ListParagraph"/>
              <w:numPr>
                <w:ilvl w:val="1"/>
                <w:numId w:val="5"/>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Use lessons learned in implementation of HCV test and treat programs to create pilot programs for HBV test and treat; identify health centers that could incorporate HBV into current HCV program.</w:t>
            </w:r>
          </w:p>
        </w:tc>
      </w:tr>
    </w:tbl>
    <w:p w14:paraId="39D3DC54" w14:textId="77777777" w:rsidR="00874E40" w:rsidRPr="00F219DE" w:rsidRDefault="00874E40" w:rsidP="00874E4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heme="majorHAnsi"/>
          <w:b/>
          <w:bCs/>
          <w:caps/>
          <w:color w:val="FFFFFF"/>
          <w:spacing w:val="15"/>
          <w:sz w:val="22"/>
          <w:szCs w:val="22"/>
        </w:rPr>
      </w:pPr>
      <w:r w:rsidRPr="00F219DE">
        <w:rPr>
          <w:rFonts w:asciiTheme="majorHAnsi" w:eastAsia="Times New Roman" w:hAnsiTheme="majorHAnsi" w:cstheme="majorHAnsi"/>
          <w:b/>
          <w:bCs/>
          <w:caps/>
          <w:color w:val="FFFFFF"/>
          <w:spacing w:val="15"/>
          <w:sz w:val="22"/>
          <w:szCs w:val="22"/>
        </w:rPr>
        <w:t xml:space="preserve">Strategy 6: IMPROVE HCV and HBV SURVEILLANCE </w:t>
      </w:r>
    </w:p>
    <w:tbl>
      <w:tblPr>
        <w:tblStyle w:val="GridTable1Light-Accent51"/>
        <w:tblW w:w="9517" w:type="dxa"/>
        <w:tblInd w:w="-72" w:type="dxa"/>
        <w:tblLayout w:type="fixed"/>
        <w:tblLook w:val="0080" w:firstRow="0" w:lastRow="0" w:firstColumn="1" w:lastColumn="0" w:noHBand="0" w:noVBand="0"/>
      </w:tblPr>
      <w:tblGrid>
        <w:gridCol w:w="2947"/>
        <w:gridCol w:w="6570"/>
      </w:tblGrid>
      <w:tr w:rsidR="00874E40" w:rsidRPr="00F219DE" w14:paraId="00FF7E39" w14:textId="77777777" w:rsidTr="00874E40">
        <w:trPr>
          <w:trHeight w:val="435"/>
        </w:trPr>
        <w:tc>
          <w:tcPr>
            <w:cnfStyle w:val="001000000000" w:firstRow="0" w:lastRow="0" w:firstColumn="1" w:lastColumn="0" w:oddVBand="0" w:evenVBand="0" w:oddHBand="0" w:evenHBand="0" w:firstRowFirstColumn="0" w:firstRowLastColumn="0" w:lastRowFirstColumn="0" w:lastRowLastColumn="0"/>
            <w:tcW w:w="9517" w:type="dxa"/>
            <w:gridSpan w:val="2"/>
            <w:shd w:val="clear" w:color="auto" w:fill="DEEAF6" w:themeFill="accent5" w:themeFillTint="33"/>
          </w:tcPr>
          <w:p w14:paraId="0FB849ED" w14:textId="77777777" w:rsidR="00874E40" w:rsidRPr="00F219DE" w:rsidRDefault="00874E40" w:rsidP="00874E40">
            <w:pPr>
              <w:jc w:val="center"/>
              <w:rPr>
                <w:rFonts w:asciiTheme="majorHAnsi" w:hAnsiTheme="majorHAnsi" w:cstheme="majorHAnsi"/>
                <w:b w:val="0"/>
                <w:bCs w:val="0"/>
                <w:sz w:val="22"/>
                <w:szCs w:val="22"/>
              </w:rPr>
            </w:pPr>
            <w:r w:rsidRPr="00F219DE">
              <w:rPr>
                <w:rFonts w:asciiTheme="majorHAnsi" w:hAnsiTheme="majorHAnsi" w:cstheme="majorHAnsi"/>
                <w:sz w:val="22"/>
                <w:szCs w:val="22"/>
              </w:rPr>
              <w:t>Goal</w:t>
            </w:r>
          </w:p>
          <w:p w14:paraId="2BF8C08C" w14:textId="77777777" w:rsidR="00874E40" w:rsidRPr="00F219DE" w:rsidRDefault="00874E40" w:rsidP="00874E40">
            <w:pPr>
              <w:jc w:val="center"/>
              <w:rPr>
                <w:rFonts w:asciiTheme="majorHAnsi" w:hAnsiTheme="majorHAnsi" w:cstheme="majorHAnsi"/>
                <w:sz w:val="22"/>
                <w:szCs w:val="22"/>
              </w:rPr>
            </w:pPr>
            <w:r w:rsidRPr="00F219DE">
              <w:rPr>
                <w:rFonts w:asciiTheme="majorHAnsi" w:hAnsiTheme="majorHAnsi" w:cstheme="majorHAnsi"/>
                <w:sz w:val="22"/>
                <w:szCs w:val="22"/>
              </w:rPr>
              <w:t xml:space="preserve">Track ongoing transmission of HCV and HBV to inform the prevention programs and increase their efficacy </w:t>
            </w:r>
          </w:p>
        </w:tc>
      </w:tr>
      <w:tr w:rsidR="00874E40" w:rsidRPr="00F219DE" w14:paraId="1D7209BC" w14:textId="77777777" w:rsidTr="00B378E4">
        <w:tc>
          <w:tcPr>
            <w:cnfStyle w:val="001000000000" w:firstRow="0" w:lastRow="0" w:firstColumn="1" w:lastColumn="0" w:oddVBand="0" w:evenVBand="0" w:oddHBand="0" w:evenHBand="0" w:firstRowFirstColumn="0" w:firstRowLastColumn="0" w:lastRowFirstColumn="0" w:lastRowLastColumn="0"/>
            <w:tcW w:w="2947" w:type="dxa"/>
            <w:shd w:val="clear" w:color="auto" w:fill="EDEDED" w:themeFill="accent3" w:themeFillTint="33"/>
          </w:tcPr>
          <w:p w14:paraId="649A0F7F" w14:textId="77777777" w:rsidR="00874E40" w:rsidRPr="00F219DE" w:rsidRDefault="00874E40" w:rsidP="00874E40">
            <w:pPr>
              <w:rPr>
                <w:rFonts w:asciiTheme="majorHAnsi" w:hAnsiTheme="majorHAnsi" w:cstheme="majorHAnsi"/>
                <w:sz w:val="22"/>
                <w:szCs w:val="22"/>
              </w:rPr>
            </w:pPr>
            <w:r w:rsidRPr="00F219DE">
              <w:rPr>
                <w:rFonts w:asciiTheme="majorHAnsi" w:hAnsiTheme="majorHAnsi" w:cstheme="majorHAnsi"/>
                <w:sz w:val="22"/>
                <w:szCs w:val="22"/>
              </w:rPr>
              <w:t>Objectives</w:t>
            </w:r>
          </w:p>
        </w:tc>
        <w:tc>
          <w:tcPr>
            <w:tcW w:w="6570" w:type="dxa"/>
            <w:shd w:val="clear" w:color="auto" w:fill="EDEDED" w:themeFill="accent3" w:themeFillTint="33"/>
          </w:tcPr>
          <w:p w14:paraId="05515D39" w14:textId="77777777" w:rsidR="00874E40" w:rsidRPr="00F219DE" w:rsidRDefault="00874E40" w:rsidP="00874E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22"/>
                <w:szCs w:val="22"/>
              </w:rPr>
            </w:pPr>
            <w:r w:rsidRPr="00F219DE">
              <w:rPr>
                <w:rFonts w:asciiTheme="majorHAnsi" w:hAnsiTheme="majorHAnsi" w:cstheme="majorHAnsi"/>
                <w:b/>
                <w:bCs/>
                <w:sz w:val="22"/>
                <w:szCs w:val="22"/>
              </w:rPr>
              <w:t>Targets and associated activities</w:t>
            </w:r>
          </w:p>
        </w:tc>
      </w:tr>
      <w:tr w:rsidR="00874E40" w:rsidRPr="00F219DE" w14:paraId="2526B6EF" w14:textId="77777777" w:rsidTr="00B378E4">
        <w:tc>
          <w:tcPr>
            <w:cnfStyle w:val="001000000000" w:firstRow="0" w:lastRow="0" w:firstColumn="1" w:lastColumn="0" w:oddVBand="0" w:evenVBand="0" w:oddHBand="0" w:evenHBand="0" w:firstRowFirstColumn="0" w:firstRowLastColumn="0" w:lastRowFirstColumn="0" w:lastRowLastColumn="0"/>
            <w:tcW w:w="2947" w:type="dxa"/>
          </w:tcPr>
          <w:p w14:paraId="3AEC235A" w14:textId="77777777" w:rsidR="00874E40" w:rsidRPr="00F219DE" w:rsidRDefault="00874E40" w:rsidP="00C943F4">
            <w:pPr>
              <w:pStyle w:val="ListParagraph"/>
              <w:numPr>
                <w:ilvl w:val="0"/>
                <w:numId w:val="7"/>
              </w:numPr>
              <w:rPr>
                <w:rFonts w:asciiTheme="majorHAnsi" w:hAnsiTheme="majorHAnsi" w:cstheme="majorHAnsi"/>
                <w:sz w:val="22"/>
                <w:szCs w:val="22"/>
              </w:rPr>
            </w:pPr>
            <w:r w:rsidRPr="00F219DE">
              <w:rPr>
                <w:rFonts w:asciiTheme="majorHAnsi" w:hAnsiTheme="majorHAnsi" w:cstheme="majorHAnsi"/>
                <w:sz w:val="22"/>
                <w:szCs w:val="22"/>
              </w:rPr>
              <w:t xml:space="preserve">Strengthen the ability to monitor the HBV/HCV burden of disease through surveillance </w:t>
            </w:r>
          </w:p>
        </w:tc>
        <w:tc>
          <w:tcPr>
            <w:tcW w:w="6570" w:type="dxa"/>
          </w:tcPr>
          <w:p w14:paraId="1014F410" w14:textId="77777777"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 xml:space="preserve">Evaluate current surveillance systems (Electronic Information Disease Surveillance System (EIDSS), vital statistics, cancer registry, hospital e-records, etc.) to identify gaps and develop a robust surveillance system for HCV and HBV. </w:t>
            </w:r>
          </w:p>
          <w:p w14:paraId="0EE3BE6A" w14:textId="0BF438D4"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revised case definitions for recent HCV infection and chronic HCV</w:t>
            </w:r>
            <w:r w:rsidR="00675012">
              <w:rPr>
                <w:rFonts w:asciiTheme="majorHAnsi" w:hAnsiTheme="majorHAnsi" w:cstheme="majorHAnsi"/>
                <w:sz w:val="22"/>
                <w:szCs w:val="22"/>
                <w:shd w:val="clear" w:color="auto" w:fill="FFFFFF"/>
              </w:rPr>
              <w:t>.</w:t>
            </w:r>
          </w:p>
          <w:p w14:paraId="021B63E8" w14:textId="77777777" w:rsidR="00675012" w:rsidRPr="00675012" w:rsidRDefault="00874E40" w:rsidP="00C943F4">
            <w:pPr>
              <w:pStyle w:val="ListParagraph"/>
              <w:numPr>
                <w:ilvl w:val="1"/>
                <w:numId w:val="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shd w:val="clear" w:color="auto" w:fill="FFFFFF"/>
              </w:rPr>
              <w:t>Enhance public health centers’ capacity and infrastructure for participation in HCV and HBV surveillance:</w:t>
            </w:r>
          </w:p>
          <w:p w14:paraId="5DF4D938" w14:textId="77777777" w:rsidR="00675012" w:rsidRDefault="00874E40" w:rsidP="00C943F4">
            <w:pPr>
              <w:pStyle w:val="ListParagraph"/>
              <w:numPr>
                <w:ilvl w:val="0"/>
                <w:numId w:val="4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lastRenderedPageBreak/>
              <w:t>Introduce and refine standard forms and procedures for registration, notification, and reporting cases of HCV and HBV.</w:t>
            </w:r>
          </w:p>
          <w:p w14:paraId="39F87116" w14:textId="5F551433" w:rsidR="00874E40" w:rsidRPr="00675012" w:rsidRDefault="00874E40" w:rsidP="00C943F4">
            <w:pPr>
              <w:pStyle w:val="ListParagraph"/>
              <w:numPr>
                <w:ilvl w:val="0"/>
                <w:numId w:val="4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675012">
              <w:rPr>
                <w:rFonts w:asciiTheme="majorHAnsi" w:hAnsiTheme="majorHAnsi" w:cstheme="majorHAnsi"/>
                <w:sz w:val="22"/>
                <w:szCs w:val="22"/>
              </w:rPr>
              <w:t>Conduct training for all public-health-center and health-facility staff on new HCV and HBV reporting requirements.</w:t>
            </w:r>
          </w:p>
          <w:p w14:paraId="00D42D4A"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 xml:space="preserve">Implement sentinel acute viral hepatitis surveillance to monitor trends, detect new cases, identify outbreaks, and monitor risk factors for HCV and HBV infection.  </w:t>
            </w:r>
          </w:p>
          <w:p w14:paraId="69435B82" w14:textId="3334E27A" w:rsidR="00675012" w:rsidRPr="00675012" w:rsidRDefault="00874E40" w:rsidP="00C943F4">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Implement an outbreak investigation system for selected cases or clusters of acute HCV and HBV infection.</w:t>
            </w:r>
          </w:p>
          <w:p w14:paraId="2F85E6CA" w14:textId="407BD266" w:rsidR="00874E40" w:rsidRPr="00675012" w:rsidRDefault="00874E40" w:rsidP="00C943F4">
            <w:pPr>
              <w:pStyle w:val="ListParagraph"/>
              <w:numPr>
                <w:ilvl w:val="0"/>
                <w:numId w:val="45"/>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Include sentinel sites with high volume emergency departments, testing persons with suspected hepatitis acute hepatitis A, B, and C. </w:t>
            </w:r>
          </w:p>
          <w:p w14:paraId="3EF3AC53" w14:textId="77777777" w:rsidR="00874E40" w:rsidRPr="00F219DE"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r w:rsidRPr="00F219DE">
              <w:rPr>
                <w:rFonts w:asciiTheme="majorHAnsi" w:hAnsiTheme="majorHAnsi" w:cstheme="majorHAnsi"/>
                <w:sz w:val="22"/>
                <w:szCs w:val="22"/>
              </w:rPr>
              <w:t xml:space="preserve">Conduct surveillance of morbidity and mortality caused by chronic HCV and HBV related complications. </w:t>
            </w:r>
          </w:p>
        </w:tc>
      </w:tr>
      <w:tr w:rsidR="00874E40" w:rsidRPr="00F219DE" w14:paraId="7A66B083" w14:textId="77777777" w:rsidTr="00B378E4">
        <w:tc>
          <w:tcPr>
            <w:cnfStyle w:val="001000000000" w:firstRow="0" w:lastRow="0" w:firstColumn="1" w:lastColumn="0" w:oddVBand="0" w:evenVBand="0" w:oddHBand="0" w:evenHBand="0" w:firstRowFirstColumn="0" w:firstRowLastColumn="0" w:lastRowFirstColumn="0" w:lastRowLastColumn="0"/>
            <w:tcW w:w="2947" w:type="dxa"/>
          </w:tcPr>
          <w:p w14:paraId="5944ACF0" w14:textId="77777777" w:rsidR="00874E40" w:rsidRPr="00675012" w:rsidRDefault="00874E40" w:rsidP="00C943F4">
            <w:pPr>
              <w:pStyle w:val="ListParagraph"/>
              <w:numPr>
                <w:ilvl w:val="0"/>
                <w:numId w:val="7"/>
              </w:numPr>
              <w:rPr>
                <w:rFonts w:asciiTheme="majorHAnsi" w:hAnsiTheme="majorHAnsi" w:cstheme="majorHAnsi"/>
                <w:sz w:val="22"/>
                <w:szCs w:val="22"/>
              </w:rPr>
            </w:pPr>
            <w:r w:rsidRPr="00675012">
              <w:rPr>
                <w:rFonts w:asciiTheme="majorHAnsi" w:hAnsiTheme="majorHAnsi" w:cstheme="majorHAnsi"/>
                <w:sz w:val="22"/>
                <w:szCs w:val="22"/>
              </w:rPr>
              <w:lastRenderedPageBreak/>
              <w:t>Utilize the surveillance system to evaluate and HBV/HCV elimination activities</w:t>
            </w:r>
          </w:p>
        </w:tc>
        <w:tc>
          <w:tcPr>
            <w:tcW w:w="6570" w:type="dxa"/>
          </w:tcPr>
          <w:p w14:paraId="5509BBB6"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data from epidemiologic studies and modelling to better define existing burden and trends of HCV and HBV infections, and to generate evidence on various aspects of HCV and HBV surveillance:</w:t>
            </w:r>
          </w:p>
          <w:p w14:paraId="4805EC1D"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another seroprevalence survey to compare with 2015 serosurvey data on HCV and HBV.</w:t>
            </w:r>
          </w:p>
          <w:p w14:paraId="7CA7018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Plan and implement additional surveys to assess HCV   burden in various population groups after implementation of elimination plan activities (e.g., among PWID and patients undergoing invasive medical procedures such as dialysis).</w:t>
            </w:r>
          </w:p>
          <w:p w14:paraId="53B30A07"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initial assessments on high-risk groups for HBV infection (e.g., MSM, PWID).</w:t>
            </w:r>
          </w:p>
          <w:p w14:paraId="033BCCB9"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Use population size estimation (PSE) to estimate size of groups at high risk for HCV (PWID, MSM) and the measurements from Integrated Biobehavioral Surveillance Surveys (IBBS) in high-risk populations. </w:t>
            </w:r>
          </w:p>
          <w:p w14:paraId="60FBFDE9"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Use modelling exercises to describe trends in infection and inform the planning of future service requirements.</w:t>
            </w:r>
          </w:p>
          <w:p w14:paraId="1FD9A6D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Collect follow up data on HCV and HBV positive children and pregnant women.</w:t>
            </w:r>
          </w:p>
          <w:p w14:paraId="25A698E6"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Continue collaboration with CDC laboratory to utilize advanced molecular diagnostics to assess transmission networks.</w:t>
            </w:r>
          </w:p>
          <w:p w14:paraId="075AB24B"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Utilize GHOST (Global Hepatitis Outbreak Surveillance Technology) program to detect and intervene in transmission networks. </w:t>
            </w:r>
          </w:p>
          <w:p w14:paraId="59DD4DFF"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 seroprevalence survey among dentists.</w:t>
            </w:r>
          </w:p>
          <w:p w14:paraId="5096D2D3" w14:textId="0EE12469"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 xml:space="preserve">Conduct a seroprevalence survey among frequent users of healthcare services (e.g., persons with chronic medical </w:t>
            </w:r>
            <w:r w:rsidRPr="00675012">
              <w:rPr>
                <w:rFonts w:asciiTheme="majorHAnsi" w:hAnsiTheme="majorHAnsi" w:cstheme="majorHAnsi"/>
                <w:sz w:val="22"/>
                <w:szCs w:val="22"/>
              </w:rPr>
              <w:lastRenderedPageBreak/>
              <w:t>conditions) to assess potential for increased HCV risk resulting from increased exposure.</w:t>
            </w:r>
          </w:p>
          <w:p w14:paraId="7E5C0AC4" w14:textId="77777777"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Consider conducting a study to assess the association of HCV with receipt of endoscopy or other invasive procedures.</w:t>
            </w:r>
          </w:p>
          <w:p w14:paraId="0D3B46C7" w14:textId="3616E828" w:rsidR="00675012"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Collect data from HCV-infected persons regarding alcohol use and other behavioral factors.</w:t>
            </w:r>
          </w:p>
          <w:p w14:paraId="6FFFB6BB" w14:textId="6F15285B" w:rsidR="00874E40" w:rsidRPr="00675012" w:rsidRDefault="00874E40" w:rsidP="00C943F4">
            <w:pPr>
              <w:pStyle w:val="ListParagraph"/>
              <w:numPr>
                <w:ilvl w:val="0"/>
                <w:numId w:val="46"/>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Use surveillance to improve the HCV care continuum</w:t>
            </w:r>
            <w:r w:rsidR="00950A4C">
              <w:rPr>
                <w:rFonts w:asciiTheme="majorHAnsi" w:hAnsiTheme="majorHAnsi" w:cstheme="majorHAnsi"/>
                <w:sz w:val="22"/>
                <w:szCs w:val="22"/>
              </w:rPr>
              <w:t>.</w:t>
            </w:r>
          </w:p>
          <w:p w14:paraId="268E000E" w14:textId="77777777" w:rsidR="00675012" w:rsidRDefault="00874E40" w:rsidP="00C943F4">
            <w:pPr>
              <w:pStyle w:val="ListParagraph"/>
              <w:numPr>
                <w:ilvl w:val="1"/>
                <w:numId w:val="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F219DE">
              <w:rPr>
                <w:rFonts w:asciiTheme="majorHAnsi" w:hAnsiTheme="majorHAnsi" w:cstheme="majorHAnsi"/>
                <w:sz w:val="22"/>
                <w:szCs w:val="22"/>
                <w:shd w:val="clear" w:color="auto" w:fill="FFFFFF"/>
              </w:rPr>
              <w:t>Use the HCV program database as a surveillance tool to enhance epidemiologic analyses that will inform the HCV elimination campaign. Data sources will include laboratory test results with markers for HCV infection from laboratory tests and screening programs:</w:t>
            </w:r>
          </w:p>
          <w:p w14:paraId="56755BC0" w14:textId="293D57EE" w:rsidR="00675012" w:rsidRPr="00675012" w:rsidRDefault="00874E40" w:rsidP="00C943F4">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Record seroconversions among highly</w:t>
            </w:r>
            <w:r w:rsidR="00950A4C">
              <w:rPr>
                <w:rFonts w:asciiTheme="majorHAnsi" w:hAnsiTheme="majorHAnsi" w:cstheme="majorHAnsi"/>
                <w:sz w:val="22"/>
                <w:szCs w:val="22"/>
              </w:rPr>
              <w:t xml:space="preserve"> </w:t>
            </w:r>
            <w:r w:rsidRPr="00675012">
              <w:rPr>
                <w:rFonts w:asciiTheme="majorHAnsi" w:hAnsiTheme="majorHAnsi" w:cstheme="majorHAnsi"/>
                <w:sz w:val="22"/>
                <w:szCs w:val="22"/>
              </w:rPr>
              <w:t>exposed population groups (e.g., dialysis patients, onco-hematology patients, and PWID).</w:t>
            </w:r>
          </w:p>
          <w:p w14:paraId="2C37F960" w14:textId="4BDC1DF0" w:rsidR="00874E40" w:rsidRPr="00675012" w:rsidRDefault="00874E40" w:rsidP="00C943F4">
            <w:pPr>
              <w:pStyle w:val="ListParagraph"/>
              <w:numPr>
                <w:ilvl w:val="0"/>
                <w:numId w:val="47"/>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r w:rsidRPr="00675012">
              <w:rPr>
                <w:rFonts w:asciiTheme="majorHAnsi" w:hAnsiTheme="majorHAnsi" w:cstheme="majorHAnsi"/>
                <w:sz w:val="22"/>
                <w:szCs w:val="22"/>
              </w:rPr>
              <w:t>Conduct a study to assess newly acquired and/or acute infection and re-infection rates among PWID and other high-risk populations to inform surveillance system planning.</w:t>
            </w:r>
          </w:p>
        </w:tc>
      </w:tr>
    </w:tbl>
    <w:p w14:paraId="34BA6B87" w14:textId="6CAA06D1" w:rsidR="003A522C" w:rsidRPr="00F219DE" w:rsidRDefault="003A522C" w:rsidP="00B378E4">
      <w:pPr>
        <w:rPr>
          <w:rFonts w:asciiTheme="majorHAnsi" w:hAnsiTheme="majorHAnsi" w:cstheme="majorHAnsi"/>
          <w:sz w:val="22"/>
          <w:szCs w:val="22"/>
        </w:rPr>
      </w:pPr>
    </w:p>
    <w:sectPr w:rsidR="003A522C" w:rsidRPr="00F219D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1F9E8" w14:textId="77777777" w:rsidR="00371408" w:rsidRDefault="00371408" w:rsidP="00526CD3">
      <w:pPr>
        <w:spacing w:before="0" w:after="0" w:line="240" w:lineRule="auto"/>
      </w:pPr>
      <w:r>
        <w:separator/>
      </w:r>
    </w:p>
  </w:endnote>
  <w:endnote w:type="continuationSeparator" w:id="0">
    <w:p w14:paraId="702902B7" w14:textId="77777777" w:rsidR="00371408" w:rsidRDefault="00371408" w:rsidP="00526CD3">
      <w:pPr>
        <w:spacing w:before="0" w:after="0" w:line="240" w:lineRule="auto"/>
      </w:pPr>
      <w:r>
        <w:continuationSeparator/>
      </w:r>
    </w:p>
  </w:endnote>
  <w:endnote w:type="continuationNotice" w:id="1">
    <w:p w14:paraId="4D54473E" w14:textId="77777777" w:rsidR="00371408" w:rsidRDefault="003714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7440C" w14:textId="77777777" w:rsidR="00B503CD" w:rsidRDefault="00B50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082453"/>
      <w:docPartObj>
        <w:docPartGallery w:val="Page Numbers (Bottom of Page)"/>
        <w:docPartUnique/>
      </w:docPartObj>
    </w:sdtPr>
    <w:sdtEndPr>
      <w:rPr>
        <w:color w:val="7F7F7F" w:themeColor="background1" w:themeShade="7F"/>
        <w:spacing w:val="60"/>
      </w:rPr>
    </w:sdtEndPr>
    <w:sdtContent>
      <w:p w14:paraId="568D50EC" w14:textId="5B3CA4C5" w:rsidR="00B503CD" w:rsidRDefault="00B503CD">
        <w:pPr>
          <w:pStyle w:val="Footer"/>
          <w:pBdr>
            <w:top w:val="single" w:sz="4" w:space="1" w:color="D9D9D9" w:themeColor="background1" w:themeShade="D9"/>
          </w:pBdr>
          <w:jc w:val="right"/>
        </w:pPr>
        <w:r>
          <w:fldChar w:fldCharType="begin"/>
        </w:r>
        <w:r>
          <w:instrText xml:space="preserve"> PAGE   \* MERGEFORMAT </w:instrText>
        </w:r>
        <w:r>
          <w:fldChar w:fldCharType="separate"/>
        </w:r>
        <w:r w:rsidR="00531D7C">
          <w:rPr>
            <w:noProof/>
          </w:rPr>
          <w:t>1</w:t>
        </w:r>
        <w:r>
          <w:rPr>
            <w:noProof/>
          </w:rPr>
          <w:fldChar w:fldCharType="end"/>
        </w:r>
        <w:r>
          <w:t xml:space="preserve"> | </w:t>
        </w:r>
        <w:r>
          <w:rPr>
            <w:color w:val="7F7F7F" w:themeColor="background1" w:themeShade="7F"/>
            <w:spacing w:val="60"/>
          </w:rPr>
          <w:t>Page</w:t>
        </w:r>
      </w:p>
    </w:sdtContent>
  </w:sdt>
  <w:p w14:paraId="4D59AAEA" w14:textId="77777777" w:rsidR="00B503CD" w:rsidRDefault="00B503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27B30" w14:textId="77777777" w:rsidR="00B503CD" w:rsidRDefault="00B50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CA2DF" w14:textId="77777777" w:rsidR="00371408" w:rsidRDefault="00371408" w:rsidP="00526CD3">
      <w:pPr>
        <w:spacing w:before="0" w:after="0" w:line="240" w:lineRule="auto"/>
      </w:pPr>
      <w:r>
        <w:separator/>
      </w:r>
    </w:p>
  </w:footnote>
  <w:footnote w:type="continuationSeparator" w:id="0">
    <w:p w14:paraId="5BC55EBA" w14:textId="77777777" w:rsidR="00371408" w:rsidRDefault="00371408" w:rsidP="00526CD3">
      <w:pPr>
        <w:spacing w:before="0" w:after="0" w:line="240" w:lineRule="auto"/>
      </w:pPr>
      <w:r>
        <w:continuationSeparator/>
      </w:r>
    </w:p>
  </w:footnote>
  <w:footnote w:type="continuationNotice" w:id="1">
    <w:p w14:paraId="6DE52C58" w14:textId="77777777" w:rsidR="00371408" w:rsidRDefault="0037140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9674" w14:textId="77777777" w:rsidR="00B503CD" w:rsidRDefault="00B50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5931" w14:textId="77777777" w:rsidR="00B503CD" w:rsidRDefault="00B50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E56D0" w14:textId="77777777" w:rsidR="00B503CD" w:rsidRDefault="00B50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2A89"/>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2F81385"/>
    <w:multiLevelType w:val="hybridMultilevel"/>
    <w:tmpl w:val="33EA0D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F92E94"/>
    <w:multiLevelType w:val="hybridMultilevel"/>
    <w:tmpl w:val="5E80B4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A6C95"/>
    <w:multiLevelType w:val="multilevel"/>
    <w:tmpl w:val="9D8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FD3B10"/>
    <w:multiLevelType w:val="hybridMultilevel"/>
    <w:tmpl w:val="176E25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72A2E"/>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EF33D89"/>
    <w:multiLevelType w:val="hybridMultilevel"/>
    <w:tmpl w:val="E9062A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E1471"/>
    <w:multiLevelType w:val="hybridMultilevel"/>
    <w:tmpl w:val="67D02B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C85"/>
    <w:multiLevelType w:val="multilevel"/>
    <w:tmpl w:val="28908E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1318C8"/>
    <w:multiLevelType w:val="multilevel"/>
    <w:tmpl w:val="EEDE61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10" w15:restartNumberingAfterBreak="0">
    <w:nsid w:val="1CAF15C0"/>
    <w:multiLevelType w:val="multilevel"/>
    <w:tmpl w:val="53182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102DCA"/>
    <w:multiLevelType w:val="hybridMultilevel"/>
    <w:tmpl w:val="AA96F0E4"/>
    <w:lvl w:ilvl="0" w:tplc="04090003">
      <w:start w:val="1"/>
      <w:numFmt w:val="bullet"/>
      <w:lvlText w:val="o"/>
      <w:lvlJc w:val="left"/>
      <w:pPr>
        <w:ind w:left="720" w:hanging="360"/>
      </w:pPr>
      <w:rPr>
        <w:rFonts w:ascii="Courier New" w:hAnsi="Courier New" w:cs="Courier New"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21531CCD"/>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21E92FF0"/>
    <w:multiLevelType w:val="hybridMultilevel"/>
    <w:tmpl w:val="7E2CFB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F7F17"/>
    <w:multiLevelType w:val="hybridMultilevel"/>
    <w:tmpl w:val="C9067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A098F"/>
    <w:multiLevelType w:val="multilevel"/>
    <w:tmpl w:val="77429B4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3067D8"/>
    <w:multiLevelType w:val="multilevel"/>
    <w:tmpl w:val="7B2CBD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3F27C66"/>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768416A"/>
    <w:multiLevelType w:val="hybridMultilevel"/>
    <w:tmpl w:val="982AEA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863D1"/>
    <w:multiLevelType w:val="hybridMultilevel"/>
    <w:tmpl w:val="D264F7C2"/>
    <w:lvl w:ilvl="0" w:tplc="7CB4A19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3721F7"/>
    <w:multiLevelType w:val="hybridMultilevel"/>
    <w:tmpl w:val="6524A5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06A5B"/>
    <w:multiLevelType w:val="multilevel"/>
    <w:tmpl w:val="F78A09A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3F3550"/>
    <w:multiLevelType w:val="hybridMultilevel"/>
    <w:tmpl w:val="10EA2BFA"/>
    <w:lvl w:ilvl="0" w:tplc="04090003">
      <w:start w:val="1"/>
      <w:numFmt w:val="bullet"/>
      <w:lvlText w:val="o"/>
      <w:lvlJc w:val="left"/>
      <w:pPr>
        <w:ind w:left="885" w:hanging="360"/>
      </w:pPr>
      <w:rPr>
        <w:rFonts w:ascii="Courier New" w:hAnsi="Courier New" w:cs="Courier New"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3" w15:restartNumberingAfterBreak="0">
    <w:nsid w:val="455F7EF1"/>
    <w:multiLevelType w:val="hybridMultilevel"/>
    <w:tmpl w:val="7A4AD4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9B0751"/>
    <w:multiLevelType w:val="hybridMultilevel"/>
    <w:tmpl w:val="C0061E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833234"/>
    <w:multiLevelType w:val="hybridMultilevel"/>
    <w:tmpl w:val="68A2B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210FD"/>
    <w:multiLevelType w:val="hybridMultilevel"/>
    <w:tmpl w:val="D19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A2DC1"/>
    <w:multiLevelType w:val="hybridMultilevel"/>
    <w:tmpl w:val="FDAAF394"/>
    <w:lvl w:ilvl="0" w:tplc="3C783F4C">
      <w:start w:val="1"/>
      <w:numFmt w:val="bullet"/>
      <w:lvlText w:val="•"/>
      <w:lvlJc w:val="left"/>
      <w:pPr>
        <w:ind w:left="2793" w:hanging="360"/>
      </w:pPr>
      <w:rPr>
        <w:rFonts w:ascii="Arial" w:hAnsi="Arial" w:hint="default"/>
      </w:rPr>
    </w:lvl>
    <w:lvl w:ilvl="1" w:tplc="04090003" w:tentative="1">
      <w:start w:val="1"/>
      <w:numFmt w:val="bullet"/>
      <w:lvlText w:val="o"/>
      <w:lvlJc w:val="left"/>
      <w:pPr>
        <w:ind w:left="3513" w:hanging="360"/>
      </w:pPr>
      <w:rPr>
        <w:rFonts w:ascii="Courier New" w:hAnsi="Courier New" w:cs="Courier New" w:hint="default"/>
      </w:rPr>
    </w:lvl>
    <w:lvl w:ilvl="2" w:tplc="04090005" w:tentative="1">
      <w:start w:val="1"/>
      <w:numFmt w:val="bullet"/>
      <w:lvlText w:val=""/>
      <w:lvlJc w:val="left"/>
      <w:pPr>
        <w:ind w:left="4233" w:hanging="360"/>
      </w:pPr>
      <w:rPr>
        <w:rFonts w:ascii="Wingdings" w:hAnsi="Wingdings" w:hint="default"/>
      </w:rPr>
    </w:lvl>
    <w:lvl w:ilvl="3" w:tplc="04090001" w:tentative="1">
      <w:start w:val="1"/>
      <w:numFmt w:val="bullet"/>
      <w:lvlText w:val=""/>
      <w:lvlJc w:val="left"/>
      <w:pPr>
        <w:ind w:left="4953" w:hanging="360"/>
      </w:pPr>
      <w:rPr>
        <w:rFonts w:ascii="Symbol" w:hAnsi="Symbol" w:hint="default"/>
      </w:rPr>
    </w:lvl>
    <w:lvl w:ilvl="4" w:tplc="04090003" w:tentative="1">
      <w:start w:val="1"/>
      <w:numFmt w:val="bullet"/>
      <w:lvlText w:val="o"/>
      <w:lvlJc w:val="left"/>
      <w:pPr>
        <w:ind w:left="5673" w:hanging="360"/>
      </w:pPr>
      <w:rPr>
        <w:rFonts w:ascii="Courier New" w:hAnsi="Courier New" w:cs="Courier New" w:hint="default"/>
      </w:rPr>
    </w:lvl>
    <w:lvl w:ilvl="5" w:tplc="04090005" w:tentative="1">
      <w:start w:val="1"/>
      <w:numFmt w:val="bullet"/>
      <w:lvlText w:val=""/>
      <w:lvlJc w:val="left"/>
      <w:pPr>
        <w:ind w:left="6393" w:hanging="360"/>
      </w:pPr>
      <w:rPr>
        <w:rFonts w:ascii="Wingdings" w:hAnsi="Wingdings" w:hint="default"/>
      </w:rPr>
    </w:lvl>
    <w:lvl w:ilvl="6" w:tplc="04090001" w:tentative="1">
      <w:start w:val="1"/>
      <w:numFmt w:val="bullet"/>
      <w:lvlText w:val=""/>
      <w:lvlJc w:val="left"/>
      <w:pPr>
        <w:ind w:left="7113" w:hanging="360"/>
      </w:pPr>
      <w:rPr>
        <w:rFonts w:ascii="Symbol" w:hAnsi="Symbol" w:hint="default"/>
      </w:rPr>
    </w:lvl>
    <w:lvl w:ilvl="7" w:tplc="04090003" w:tentative="1">
      <w:start w:val="1"/>
      <w:numFmt w:val="bullet"/>
      <w:lvlText w:val="o"/>
      <w:lvlJc w:val="left"/>
      <w:pPr>
        <w:ind w:left="7833" w:hanging="360"/>
      </w:pPr>
      <w:rPr>
        <w:rFonts w:ascii="Courier New" w:hAnsi="Courier New" w:cs="Courier New" w:hint="default"/>
      </w:rPr>
    </w:lvl>
    <w:lvl w:ilvl="8" w:tplc="04090005" w:tentative="1">
      <w:start w:val="1"/>
      <w:numFmt w:val="bullet"/>
      <w:lvlText w:val=""/>
      <w:lvlJc w:val="left"/>
      <w:pPr>
        <w:ind w:left="8553" w:hanging="360"/>
      </w:pPr>
      <w:rPr>
        <w:rFonts w:ascii="Wingdings" w:hAnsi="Wingdings" w:hint="default"/>
      </w:rPr>
    </w:lvl>
  </w:abstractNum>
  <w:abstractNum w:abstractNumId="28" w15:restartNumberingAfterBreak="0">
    <w:nsid w:val="54B5617F"/>
    <w:multiLevelType w:val="multilevel"/>
    <w:tmpl w:val="0F8255A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A42A07"/>
    <w:multiLevelType w:val="hybridMultilevel"/>
    <w:tmpl w:val="0EECE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B0797A"/>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A3E4148"/>
    <w:multiLevelType w:val="hybridMultilevel"/>
    <w:tmpl w:val="3D6005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1922F9"/>
    <w:multiLevelType w:val="hybridMultilevel"/>
    <w:tmpl w:val="A9689F1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214497"/>
    <w:multiLevelType w:val="multilevel"/>
    <w:tmpl w:val="EA660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E7F7C59"/>
    <w:multiLevelType w:val="hybridMultilevel"/>
    <w:tmpl w:val="731A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6555C9"/>
    <w:multiLevelType w:val="hybridMultilevel"/>
    <w:tmpl w:val="6D3618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81E6F"/>
    <w:multiLevelType w:val="hybridMultilevel"/>
    <w:tmpl w:val="9356E5A6"/>
    <w:lvl w:ilvl="0" w:tplc="7B32A29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00858"/>
    <w:multiLevelType w:val="hybridMultilevel"/>
    <w:tmpl w:val="B3BE1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72530A"/>
    <w:multiLevelType w:val="hybridMultilevel"/>
    <w:tmpl w:val="E3AA8D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D0901"/>
    <w:multiLevelType w:val="hybridMultilevel"/>
    <w:tmpl w:val="1B76D9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C23C4F"/>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41" w15:restartNumberingAfterBreak="0">
    <w:nsid w:val="6C08492C"/>
    <w:multiLevelType w:val="hybridMultilevel"/>
    <w:tmpl w:val="D31A20B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5743F2"/>
    <w:multiLevelType w:val="hybridMultilevel"/>
    <w:tmpl w:val="DEF85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5104C9"/>
    <w:multiLevelType w:val="hybridMultilevel"/>
    <w:tmpl w:val="817AB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529D2"/>
    <w:multiLevelType w:val="hybridMultilevel"/>
    <w:tmpl w:val="3F52B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1C4A7D"/>
    <w:multiLevelType w:val="hybridMultilevel"/>
    <w:tmpl w:val="B5E8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4679C0"/>
    <w:multiLevelType w:val="hybridMultilevel"/>
    <w:tmpl w:val="2392DF3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5F2B65"/>
    <w:multiLevelType w:val="hybridMultilevel"/>
    <w:tmpl w:val="1A0EE7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7570E"/>
    <w:multiLevelType w:val="hybridMultilevel"/>
    <w:tmpl w:val="08AAB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316A69"/>
    <w:multiLevelType w:val="hybridMultilevel"/>
    <w:tmpl w:val="F6C69B32"/>
    <w:lvl w:ilvl="0" w:tplc="5574D926">
      <w:start w:val="1"/>
      <w:numFmt w:val="lowerLetter"/>
      <w:pStyle w:val="TOCHead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D21348"/>
    <w:multiLevelType w:val="hybridMultilevel"/>
    <w:tmpl w:val="B6F8D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9521D5"/>
    <w:multiLevelType w:val="hybridMultilevel"/>
    <w:tmpl w:val="204E9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0"/>
  </w:num>
  <w:num w:numId="4">
    <w:abstractNumId w:val="17"/>
  </w:num>
  <w:num w:numId="5">
    <w:abstractNumId w:val="0"/>
  </w:num>
  <w:num w:numId="6">
    <w:abstractNumId w:val="49"/>
  </w:num>
  <w:num w:numId="7">
    <w:abstractNumId w:val="16"/>
  </w:num>
  <w:num w:numId="8">
    <w:abstractNumId w:val="36"/>
  </w:num>
  <w:num w:numId="9">
    <w:abstractNumId w:val="12"/>
  </w:num>
  <w:num w:numId="10">
    <w:abstractNumId w:val="15"/>
  </w:num>
  <w:num w:numId="11">
    <w:abstractNumId w:val="9"/>
  </w:num>
  <w:num w:numId="12">
    <w:abstractNumId w:val="11"/>
  </w:num>
  <w:num w:numId="13">
    <w:abstractNumId w:val="46"/>
  </w:num>
  <w:num w:numId="14">
    <w:abstractNumId w:val="34"/>
  </w:num>
  <w:num w:numId="15">
    <w:abstractNumId w:val="8"/>
  </w:num>
  <w:num w:numId="16">
    <w:abstractNumId w:val="48"/>
  </w:num>
  <w:num w:numId="17">
    <w:abstractNumId w:val="28"/>
  </w:num>
  <w:num w:numId="18">
    <w:abstractNumId w:val="7"/>
  </w:num>
  <w:num w:numId="19">
    <w:abstractNumId w:val="21"/>
  </w:num>
  <w:num w:numId="20">
    <w:abstractNumId w:val="32"/>
  </w:num>
  <w:num w:numId="21">
    <w:abstractNumId w:val="27"/>
  </w:num>
  <w:num w:numId="22">
    <w:abstractNumId w:val="5"/>
  </w:num>
  <w:num w:numId="23">
    <w:abstractNumId w:val="45"/>
  </w:num>
  <w:num w:numId="24">
    <w:abstractNumId w:val="33"/>
  </w:num>
  <w:num w:numId="25">
    <w:abstractNumId w:val="35"/>
  </w:num>
  <w:num w:numId="26">
    <w:abstractNumId w:val="40"/>
  </w:num>
  <w:num w:numId="27">
    <w:abstractNumId w:val="3"/>
  </w:num>
  <w:num w:numId="28">
    <w:abstractNumId w:val="19"/>
  </w:num>
  <w:num w:numId="29">
    <w:abstractNumId w:val="4"/>
  </w:num>
  <w:num w:numId="30">
    <w:abstractNumId w:val="6"/>
  </w:num>
  <w:num w:numId="31">
    <w:abstractNumId w:val="25"/>
  </w:num>
  <w:num w:numId="32">
    <w:abstractNumId w:val="51"/>
  </w:num>
  <w:num w:numId="33">
    <w:abstractNumId w:val="2"/>
  </w:num>
  <w:num w:numId="34">
    <w:abstractNumId w:val="31"/>
  </w:num>
  <w:num w:numId="35">
    <w:abstractNumId w:val="20"/>
  </w:num>
  <w:num w:numId="36">
    <w:abstractNumId w:val="37"/>
  </w:num>
  <w:num w:numId="37">
    <w:abstractNumId w:val="47"/>
  </w:num>
  <w:num w:numId="38">
    <w:abstractNumId w:val="24"/>
  </w:num>
  <w:num w:numId="39">
    <w:abstractNumId w:val="50"/>
  </w:num>
  <w:num w:numId="40">
    <w:abstractNumId w:val="13"/>
  </w:num>
  <w:num w:numId="41">
    <w:abstractNumId w:val="38"/>
  </w:num>
  <w:num w:numId="42">
    <w:abstractNumId w:val="23"/>
  </w:num>
  <w:num w:numId="43">
    <w:abstractNumId w:val="43"/>
  </w:num>
  <w:num w:numId="44">
    <w:abstractNumId w:val="29"/>
  </w:num>
  <w:num w:numId="45">
    <w:abstractNumId w:val="42"/>
  </w:num>
  <w:num w:numId="46">
    <w:abstractNumId w:val="44"/>
  </w:num>
  <w:num w:numId="47">
    <w:abstractNumId w:val="14"/>
  </w:num>
  <w:num w:numId="48">
    <w:abstractNumId w:val="39"/>
  </w:num>
  <w:num w:numId="49">
    <w:abstractNumId w:val="18"/>
  </w:num>
  <w:num w:numId="50">
    <w:abstractNumId w:val="41"/>
  </w:num>
  <w:num w:numId="51">
    <w:abstractNumId w:val="1"/>
  </w:num>
  <w:num w:numId="52">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2A"/>
    <w:rsid w:val="000001C8"/>
    <w:rsid w:val="0000193F"/>
    <w:rsid w:val="00002079"/>
    <w:rsid w:val="00003838"/>
    <w:rsid w:val="000047C2"/>
    <w:rsid w:val="000051D6"/>
    <w:rsid w:val="00010BF9"/>
    <w:rsid w:val="00012160"/>
    <w:rsid w:val="0001393C"/>
    <w:rsid w:val="00014E39"/>
    <w:rsid w:val="00015147"/>
    <w:rsid w:val="00016CBA"/>
    <w:rsid w:val="000172DB"/>
    <w:rsid w:val="000205A2"/>
    <w:rsid w:val="00020AD6"/>
    <w:rsid w:val="00021877"/>
    <w:rsid w:val="00021BDF"/>
    <w:rsid w:val="00021E10"/>
    <w:rsid w:val="00024BA4"/>
    <w:rsid w:val="00025769"/>
    <w:rsid w:val="00031896"/>
    <w:rsid w:val="00033A9E"/>
    <w:rsid w:val="00040CED"/>
    <w:rsid w:val="00041364"/>
    <w:rsid w:val="0004164C"/>
    <w:rsid w:val="00053AB0"/>
    <w:rsid w:val="00054335"/>
    <w:rsid w:val="00055F34"/>
    <w:rsid w:val="00066357"/>
    <w:rsid w:val="0006693E"/>
    <w:rsid w:val="00073597"/>
    <w:rsid w:val="00074C7A"/>
    <w:rsid w:val="000752CB"/>
    <w:rsid w:val="00076A27"/>
    <w:rsid w:val="00076DED"/>
    <w:rsid w:val="00077860"/>
    <w:rsid w:val="0007794E"/>
    <w:rsid w:val="000805F9"/>
    <w:rsid w:val="000829BB"/>
    <w:rsid w:val="00082A34"/>
    <w:rsid w:val="00082B4B"/>
    <w:rsid w:val="0008400F"/>
    <w:rsid w:val="000843E2"/>
    <w:rsid w:val="0008565B"/>
    <w:rsid w:val="00085BAA"/>
    <w:rsid w:val="000872FE"/>
    <w:rsid w:val="00087801"/>
    <w:rsid w:val="00095141"/>
    <w:rsid w:val="00097762"/>
    <w:rsid w:val="000978E7"/>
    <w:rsid w:val="00097D22"/>
    <w:rsid w:val="000A25E4"/>
    <w:rsid w:val="000A4C30"/>
    <w:rsid w:val="000A4DAE"/>
    <w:rsid w:val="000A5D0D"/>
    <w:rsid w:val="000A65C9"/>
    <w:rsid w:val="000A6679"/>
    <w:rsid w:val="000A6F31"/>
    <w:rsid w:val="000A7A14"/>
    <w:rsid w:val="000B0A0A"/>
    <w:rsid w:val="000B0DC9"/>
    <w:rsid w:val="000B4727"/>
    <w:rsid w:val="000B47A2"/>
    <w:rsid w:val="000B6E81"/>
    <w:rsid w:val="000B7AD4"/>
    <w:rsid w:val="000C0C7F"/>
    <w:rsid w:val="000C208B"/>
    <w:rsid w:val="000C340A"/>
    <w:rsid w:val="000C5023"/>
    <w:rsid w:val="000C6CD3"/>
    <w:rsid w:val="000C7854"/>
    <w:rsid w:val="000D25C2"/>
    <w:rsid w:val="000D3EA0"/>
    <w:rsid w:val="000D4F6F"/>
    <w:rsid w:val="000D66DC"/>
    <w:rsid w:val="000D7CF2"/>
    <w:rsid w:val="000E1229"/>
    <w:rsid w:val="000E21BE"/>
    <w:rsid w:val="000E32A8"/>
    <w:rsid w:val="000E529B"/>
    <w:rsid w:val="000E5890"/>
    <w:rsid w:val="000E6BBB"/>
    <w:rsid w:val="000E6C5E"/>
    <w:rsid w:val="000E6ED8"/>
    <w:rsid w:val="000F015E"/>
    <w:rsid w:val="000F0F35"/>
    <w:rsid w:val="000F2CD7"/>
    <w:rsid w:val="000F4DC0"/>
    <w:rsid w:val="000F704E"/>
    <w:rsid w:val="000F71A6"/>
    <w:rsid w:val="000F7F26"/>
    <w:rsid w:val="00100029"/>
    <w:rsid w:val="00103646"/>
    <w:rsid w:val="00104B2C"/>
    <w:rsid w:val="00106365"/>
    <w:rsid w:val="001071FA"/>
    <w:rsid w:val="00110699"/>
    <w:rsid w:val="001127F0"/>
    <w:rsid w:val="00112C43"/>
    <w:rsid w:val="001131A5"/>
    <w:rsid w:val="001144DF"/>
    <w:rsid w:val="00114983"/>
    <w:rsid w:val="00120972"/>
    <w:rsid w:val="0012110D"/>
    <w:rsid w:val="00123B44"/>
    <w:rsid w:val="00123D51"/>
    <w:rsid w:val="00123FCA"/>
    <w:rsid w:val="00124491"/>
    <w:rsid w:val="00124A61"/>
    <w:rsid w:val="00127A46"/>
    <w:rsid w:val="0013333A"/>
    <w:rsid w:val="001339D5"/>
    <w:rsid w:val="001368C7"/>
    <w:rsid w:val="001372A5"/>
    <w:rsid w:val="00137B4F"/>
    <w:rsid w:val="00140B01"/>
    <w:rsid w:val="00141AB2"/>
    <w:rsid w:val="00141AC7"/>
    <w:rsid w:val="001461E3"/>
    <w:rsid w:val="0014632F"/>
    <w:rsid w:val="001467E6"/>
    <w:rsid w:val="001502A7"/>
    <w:rsid w:val="00152FAE"/>
    <w:rsid w:val="00153C15"/>
    <w:rsid w:val="00154289"/>
    <w:rsid w:val="00154A87"/>
    <w:rsid w:val="00157E23"/>
    <w:rsid w:val="001645DB"/>
    <w:rsid w:val="00164D53"/>
    <w:rsid w:val="001662CC"/>
    <w:rsid w:val="001663B8"/>
    <w:rsid w:val="00171784"/>
    <w:rsid w:val="00171BD9"/>
    <w:rsid w:val="00172356"/>
    <w:rsid w:val="00174CE4"/>
    <w:rsid w:val="00182ACF"/>
    <w:rsid w:val="00184ED1"/>
    <w:rsid w:val="00186739"/>
    <w:rsid w:val="0018775B"/>
    <w:rsid w:val="001916AC"/>
    <w:rsid w:val="00193BA3"/>
    <w:rsid w:val="00194A5C"/>
    <w:rsid w:val="001954D4"/>
    <w:rsid w:val="001962A4"/>
    <w:rsid w:val="001967F3"/>
    <w:rsid w:val="00197593"/>
    <w:rsid w:val="00197676"/>
    <w:rsid w:val="00197D65"/>
    <w:rsid w:val="001A08AA"/>
    <w:rsid w:val="001A1BEC"/>
    <w:rsid w:val="001A1C0E"/>
    <w:rsid w:val="001A295F"/>
    <w:rsid w:val="001A37BD"/>
    <w:rsid w:val="001A4973"/>
    <w:rsid w:val="001A4BE6"/>
    <w:rsid w:val="001A5613"/>
    <w:rsid w:val="001A56AF"/>
    <w:rsid w:val="001A5F9F"/>
    <w:rsid w:val="001A7851"/>
    <w:rsid w:val="001B0F2D"/>
    <w:rsid w:val="001B5E60"/>
    <w:rsid w:val="001C1F6F"/>
    <w:rsid w:val="001C218D"/>
    <w:rsid w:val="001C2FD4"/>
    <w:rsid w:val="001C442F"/>
    <w:rsid w:val="001C55CE"/>
    <w:rsid w:val="001C75DD"/>
    <w:rsid w:val="001D0089"/>
    <w:rsid w:val="001D024F"/>
    <w:rsid w:val="001D4698"/>
    <w:rsid w:val="001D4CBD"/>
    <w:rsid w:val="001D7A78"/>
    <w:rsid w:val="001E6B79"/>
    <w:rsid w:val="001E7431"/>
    <w:rsid w:val="001F5A43"/>
    <w:rsid w:val="001F5D9C"/>
    <w:rsid w:val="00200893"/>
    <w:rsid w:val="00201217"/>
    <w:rsid w:val="0020256D"/>
    <w:rsid w:val="002029AE"/>
    <w:rsid w:val="00202A4D"/>
    <w:rsid w:val="00202C3B"/>
    <w:rsid w:val="00202F33"/>
    <w:rsid w:val="00204D19"/>
    <w:rsid w:val="00205997"/>
    <w:rsid w:val="00206683"/>
    <w:rsid w:val="00210D1A"/>
    <w:rsid w:val="0021273F"/>
    <w:rsid w:val="00212C2A"/>
    <w:rsid w:val="0021459E"/>
    <w:rsid w:val="00214B21"/>
    <w:rsid w:val="002154C9"/>
    <w:rsid w:val="00220131"/>
    <w:rsid w:val="00224192"/>
    <w:rsid w:val="00224605"/>
    <w:rsid w:val="00224916"/>
    <w:rsid w:val="00224D30"/>
    <w:rsid w:val="0022574E"/>
    <w:rsid w:val="00226C60"/>
    <w:rsid w:val="00227F5C"/>
    <w:rsid w:val="00230F07"/>
    <w:rsid w:val="00232159"/>
    <w:rsid w:val="0023217B"/>
    <w:rsid w:val="002326C3"/>
    <w:rsid w:val="00240744"/>
    <w:rsid w:val="002415DF"/>
    <w:rsid w:val="00242674"/>
    <w:rsid w:val="00243073"/>
    <w:rsid w:val="0024395C"/>
    <w:rsid w:val="00250E3B"/>
    <w:rsid w:val="0025419A"/>
    <w:rsid w:val="0026184B"/>
    <w:rsid w:val="0027048D"/>
    <w:rsid w:val="00270511"/>
    <w:rsid w:val="0027070E"/>
    <w:rsid w:val="00272987"/>
    <w:rsid w:val="00272DCF"/>
    <w:rsid w:val="0027558F"/>
    <w:rsid w:val="00276646"/>
    <w:rsid w:val="002777B3"/>
    <w:rsid w:val="00277A1F"/>
    <w:rsid w:val="00281CB5"/>
    <w:rsid w:val="00284286"/>
    <w:rsid w:val="00291B89"/>
    <w:rsid w:val="002926A4"/>
    <w:rsid w:val="00292AF4"/>
    <w:rsid w:val="00293F79"/>
    <w:rsid w:val="002941C7"/>
    <w:rsid w:val="00294BE8"/>
    <w:rsid w:val="00295761"/>
    <w:rsid w:val="002A1FB0"/>
    <w:rsid w:val="002A2FED"/>
    <w:rsid w:val="002A6630"/>
    <w:rsid w:val="002A697D"/>
    <w:rsid w:val="002B30C0"/>
    <w:rsid w:val="002B386C"/>
    <w:rsid w:val="002B7C70"/>
    <w:rsid w:val="002C13E9"/>
    <w:rsid w:val="002C249A"/>
    <w:rsid w:val="002C29F7"/>
    <w:rsid w:val="002C605A"/>
    <w:rsid w:val="002C6A28"/>
    <w:rsid w:val="002C7353"/>
    <w:rsid w:val="002D086E"/>
    <w:rsid w:val="002D11BD"/>
    <w:rsid w:val="002D2911"/>
    <w:rsid w:val="002D5448"/>
    <w:rsid w:val="002E0445"/>
    <w:rsid w:val="002E0755"/>
    <w:rsid w:val="002E13CD"/>
    <w:rsid w:val="002E4DBA"/>
    <w:rsid w:val="002E5A5D"/>
    <w:rsid w:val="002E73FB"/>
    <w:rsid w:val="002F19F8"/>
    <w:rsid w:val="002F1CC5"/>
    <w:rsid w:val="002F201D"/>
    <w:rsid w:val="002F2CB4"/>
    <w:rsid w:val="002F68EA"/>
    <w:rsid w:val="002F6B07"/>
    <w:rsid w:val="002F79FF"/>
    <w:rsid w:val="00301550"/>
    <w:rsid w:val="003019BB"/>
    <w:rsid w:val="00305171"/>
    <w:rsid w:val="003056B2"/>
    <w:rsid w:val="0031452B"/>
    <w:rsid w:val="003167EA"/>
    <w:rsid w:val="003171D0"/>
    <w:rsid w:val="003173C0"/>
    <w:rsid w:val="00320F34"/>
    <w:rsid w:val="00323B52"/>
    <w:rsid w:val="00324885"/>
    <w:rsid w:val="00326746"/>
    <w:rsid w:val="0033196D"/>
    <w:rsid w:val="00334DBA"/>
    <w:rsid w:val="00335594"/>
    <w:rsid w:val="00335A80"/>
    <w:rsid w:val="00337CEE"/>
    <w:rsid w:val="00337D73"/>
    <w:rsid w:val="003441C0"/>
    <w:rsid w:val="003500D6"/>
    <w:rsid w:val="00350406"/>
    <w:rsid w:val="00351018"/>
    <w:rsid w:val="00351948"/>
    <w:rsid w:val="00351B73"/>
    <w:rsid w:val="0035442D"/>
    <w:rsid w:val="00357982"/>
    <w:rsid w:val="0036283B"/>
    <w:rsid w:val="00365574"/>
    <w:rsid w:val="00371408"/>
    <w:rsid w:val="00372EBC"/>
    <w:rsid w:val="00374AC0"/>
    <w:rsid w:val="00375742"/>
    <w:rsid w:val="00377685"/>
    <w:rsid w:val="00377C39"/>
    <w:rsid w:val="003843DD"/>
    <w:rsid w:val="00385F12"/>
    <w:rsid w:val="0039117A"/>
    <w:rsid w:val="003A522C"/>
    <w:rsid w:val="003A59CC"/>
    <w:rsid w:val="003A640D"/>
    <w:rsid w:val="003A7BAB"/>
    <w:rsid w:val="003B197E"/>
    <w:rsid w:val="003B35E8"/>
    <w:rsid w:val="003B5CDE"/>
    <w:rsid w:val="003B5E2A"/>
    <w:rsid w:val="003B7055"/>
    <w:rsid w:val="003B79C5"/>
    <w:rsid w:val="003C0A9E"/>
    <w:rsid w:val="003C2F09"/>
    <w:rsid w:val="003C5DE2"/>
    <w:rsid w:val="003C755B"/>
    <w:rsid w:val="003D0770"/>
    <w:rsid w:val="003D086B"/>
    <w:rsid w:val="003D121A"/>
    <w:rsid w:val="003D296E"/>
    <w:rsid w:val="003D2E0E"/>
    <w:rsid w:val="003D342D"/>
    <w:rsid w:val="003D4566"/>
    <w:rsid w:val="003D4E7F"/>
    <w:rsid w:val="003D52B2"/>
    <w:rsid w:val="003E1EA9"/>
    <w:rsid w:val="003E4456"/>
    <w:rsid w:val="003E51BA"/>
    <w:rsid w:val="003E53D7"/>
    <w:rsid w:val="003F1290"/>
    <w:rsid w:val="003F223A"/>
    <w:rsid w:val="003F359C"/>
    <w:rsid w:val="003F3BE8"/>
    <w:rsid w:val="003F49ED"/>
    <w:rsid w:val="003F4D47"/>
    <w:rsid w:val="003F730B"/>
    <w:rsid w:val="00400210"/>
    <w:rsid w:val="00403757"/>
    <w:rsid w:val="00405122"/>
    <w:rsid w:val="00405552"/>
    <w:rsid w:val="0040595E"/>
    <w:rsid w:val="00406A43"/>
    <w:rsid w:val="00412687"/>
    <w:rsid w:val="00412B35"/>
    <w:rsid w:val="0041509D"/>
    <w:rsid w:val="00415BA8"/>
    <w:rsid w:val="00416626"/>
    <w:rsid w:val="00416C43"/>
    <w:rsid w:val="00417EB9"/>
    <w:rsid w:val="004202ED"/>
    <w:rsid w:val="004209A3"/>
    <w:rsid w:val="00420BB6"/>
    <w:rsid w:val="00423318"/>
    <w:rsid w:val="004253BF"/>
    <w:rsid w:val="00425789"/>
    <w:rsid w:val="004301F1"/>
    <w:rsid w:val="00432501"/>
    <w:rsid w:val="00434154"/>
    <w:rsid w:val="004366C1"/>
    <w:rsid w:val="00436AD8"/>
    <w:rsid w:val="00441799"/>
    <w:rsid w:val="00441BB6"/>
    <w:rsid w:val="00442167"/>
    <w:rsid w:val="004440FC"/>
    <w:rsid w:val="004448E0"/>
    <w:rsid w:val="00444F7E"/>
    <w:rsid w:val="004468EE"/>
    <w:rsid w:val="00450568"/>
    <w:rsid w:val="00450E73"/>
    <w:rsid w:val="00451FF0"/>
    <w:rsid w:val="0045546F"/>
    <w:rsid w:val="00455F1B"/>
    <w:rsid w:val="00457366"/>
    <w:rsid w:val="00461C51"/>
    <w:rsid w:val="00461F23"/>
    <w:rsid w:val="00462B20"/>
    <w:rsid w:val="00462D35"/>
    <w:rsid w:val="00463CB5"/>
    <w:rsid w:val="00466BB2"/>
    <w:rsid w:val="0046736F"/>
    <w:rsid w:val="004675D4"/>
    <w:rsid w:val="00472CB4"/>
    <w:rsid w:val="004767F7"/>
    <w:rsid w:val="00476AE7"/>
    <w:rsid w:val="004812D3"/>
    <w:rsid w:val="004847B0"/>
    <w:rsid w:val="00485081"/>
    <w:rsid w:val="004858B2"/>
    <w:rsid w:val="00485944"/>
    <w:rsid w:val="00486435"/>
    <w:rsid w:val="00487423"/>
    <w:rsid w:val="004911B8"/>
    <w:rsid w:val="00493432"/>
    <w:rsid w:val="00494136"/>
    <w:rsid w:val="0049528B"/>
    <w:rsid w:val="00496943"/>
    <w:rsid w:val="00496A94"/>
    <w:rsid w:val="00497055"/>
    <w:rsid w:val="00497A47"/>
    <w:rsid w:val="004A1AFB"/>
    <w:rsid w:val="004A48D0"/>
    <w:rsid w:val="004A5488"/>
    <w:rsid w:val="004A657F"/>
    <w:rsid w:val="004B2A02"/>
    <w:rsid w:val="004B3287"/>
    <w:rsid w:val="004B4773"/>
    <w:rsid w:val="004B4FA7"/>
    <w:rsid w:val="004B64D7"/>
    <w:rsid w:val="004B6533"/>
    <w:rsid w:val="004B68E4"/>
    <w:rsid w:val="004B7E70"/>
    <w:rsid w:val="004C1099"/>
    <w:rsid w:val="004C2B2C"/>
    <w:rsid w:val="004C439E"/>
    <w:rsid w:val="004C4A22"/>
    <w:rsid w:val="004C59F0"/>
    <w:rsid w:val="004C73FF"/>
    <w:rsid w:val="004C7A1D"/>
    <w:rsid w:val="004D0DA4"/>
    <w:rsid w:val="004D1FC0"/>
    <w:rsid w:val="004D2C80"/>
    <w:rsid w:val="004D31E0"/>
    <w:rsid w:val="004D6539"/>
    <w:rsid w:val="004D6781"/>
    <w:rsid w:val="004D719D"/>
    <w:rsid w:val="004E1377"/>
    <w:rsid w:val="004E28B9"/>
    <w:rsid w:val="004E3CF3"/>
    <w:rsid w:val="004E7866"/>
    <w:rsid w:val="004F17C2"/>
    <w:rsid w:val="004F74AD"/>
    <w:rsid w:val="0050203B"/>
    <w:rsid w:val="00502E2D"/>
    <w:rsid w:val="00503670"/>
    <w:rsid w:val="005038B0"/>
    <w:rsid w:val="00505B43"/>
    <w:rsid w:val="00515593"/>
    <w:rsid w:val="00516255"/>
    <w:rsid w:val="00521156"/>
    <w:rsid w:val="0052204C"/>
    <w:rsid w:val="005223FC"/>
    <w:rsid w:val="00522776"/>
    <w:rsid w:val="00525CF1"/>
    <w:rsid w:val="005260D4"/>
    <w:rsid w:val="00526CD3"/>
    <w:rsid w:val="00531D7C"/>
    <w:rsid w:val="0053466A"/>
    <w:rsid w:val="005355D1"/>
    <w:rsid w:val="005358EA"/>
    <w:rsid w:val="005366DB"/>
    <w:rsid w:val="005375D2"/>
    <w:rsid w:val="00542718"/>
    <w:rsid w:val="0054677E"/>
    <w:rsid w:val="00556843"/>
    <w:rsid w:val="0056204D"/>
    <w:rsid w:val="00562DB1"/>
    <w:rsid w:val="005645F7"/>
    <w:rsid w:val="00564739"/>
    <w:rsid w:val="00567808"/>
    <w:rsid w:val="005710C3"/>
    <w:rsid w:val="00572646"/>
    <w:rsid w:val="00572689"/>
    <w:rsid w:val="00574463"/>
    <w:rsid w:val="00575C50"/>
    <w:rsid w:val="00577359"/>
    <w:rsid w:val="00582720"/>
    <w:rsid w:val="00583274"/>
    <w:rsid w:val="00585B0F"/>
    <w:rsid w:val="00585D39"/>
    <w:rsid w:val="00590089"/>
    <w:rsid w:val="00591792"/>
    <w:rsid w:val="005917C6"/>
    <w:rsid w:val="0059202B"/>
    <w:rsid w:val="005924F4"/>
    <w:rsid w:val="00593425"/>
    <w:rsid w:val="005940A1"/>
    <w:rsid w:val="005943D6"/>
    <w:rsid w:val="00595AF5"/>
    <w:rsid w:val="0059677B"/>
    <w:rsid w:val="005A0CFD"/>
    <w:rsid w:val="005A1C31"/>
    <w:rsid w:val="005A1D68"/>
    <w:rsid w:val="005A475B"/>
    <w:rsid w:val="005A5988"/>
    <w:rsid w:val="005A6E21"/>
    <w:rsid w:val="005A76B5"/>
    <w:rsid w:val="005A76FD"/>
    <w:rsid w:val="005B0F7F"/>
    <w:rsid w:val="005B0F9B"/>
    <w:rsid w:val="005B100A"/>
    <w:rsid w:val="005B2656"/>
    <w:rsid w:val="005B2947"/>
    <w:rsid w:val="005B2DB9"/>
    <w:rsid w:val="005B2FEE"/>
    <w:rsid w:val="005B4BD4"/>
    <w:rsid w:val="005B6389"/>
    <w:rsid w:val="005B741F"/>
    <w:rsid w:val="005C151D"/>
    <w:rsid w:val="005C5B18"/>
    <w:rsid w:val="005C5D1A"/>
    <w:rsid w:val="005D0190"/>
    <w:rsid w:val="005D3BAE"/>
    <w:rsid w:val="005D4BEC"/>
    <w:rsid w:val="005D4E02"/>
    <w:rsid w:val="005D60DF"/>
    <w:rsid w:val="005D6662"/>
    <w:rsid w:val="005E6C4F"/>
    <w:rsid w:val="005F0BF3"/>
    <w:rsid w:val="005F254E"/>
    <w:rsid w:val="005F34F0"/>
    <w:rsid w:val="005F4D4E"/>
    <w:rsid w:val="00601C89"/>
    <w:rsid w:val="0060294E"/>
    <w:rsid w:val="00602F8B"/>
    <w:rsid w:val="00603031"/>
    <w:rsid w:val="00604F14"/>
    <w:rsid w:val="00605924"/>
    <w:rsid w:val="00606346"/>
    <w:rsid w:val="006073A9"/>
    <w:rsid w:val="0061448F"/>
    <w:rsid w:val="00614A95"/>
    <w:rsid w:val="006209FB"/>
    <w:rsid w:val="00621EAB"/>
    <w:rsid w:val="0062350D"/>
    <w:rsid w:val="00624C22"/>
    <w:rsid w:val="0062550B"/>
    <w:rsid w:val="00630EC6"/>
    <w:rsid w:val="006310E3"/>
    <w:rsid w:val="006335FD"/>
    <w:rsid w:val="006349A0"/>
    <w:rsid w:val="00635C50"/>
    <w:rsid w:val="00636020"/>
    <w:rsid w:val="0063721E"/>
    <w:rsid w:val="00637979"/>
    <w:rsid w:val="00637AE4"/>
    <w:rsid w:val="00637BDB"/>
    <w:rsid w:val="0064024C"/>
    <w:rsid w:val="00642B7A"/>
    <w:rsid w:val="00643430"/>
    <w:rsid w:val="00643719"/>
    <w:rsid w:val="0064516B"/>
    <w:rsid w:val="006465D0"/>
    <w:rsid w:val="00656637"/>
    <w:rsid w:val="00657D2B"/>
    <w:rsid w:val="00660300"/>
    <w:rsid w:val="006611CC"/>
    <w:rsid w:val="00662EBE"/>
    <w:rsid w:val="00667946"/>
    <w:rsid w:val="006745B1"/>
    <w:rsid w:val="00675012"/>
    <w:rsid w:val="0068087F"/>
    <w:rsid w:val="00680D3C"/>
    <w:rsid w:val="00682588"/>
    <w:rsid w:val="00682C2B"/>
    <w:rsid w:val="00683BCA"/>
    <w:rsid w:val="0069064D"/>
    <w:rsid w:val="00691256"/>
    <w:rsid w:val="00693A19"/>
    <w:rsid w:val="006A0875"/>
    <w:rsid w:val="006A091F"/>
    <w:rsid w:val="006A1EA1"/>
    <w:rsid w:val="006A2117"/>
    <w:rsid w:val="006A5166"/>
    <w:rsid w:val="006A6406"/>
    <w:rsid w:val="006A7136"/>
    <w:rsid w:val="006B562C"/>
    <w:rsid w:val="006B7DE8"/>
    <w:rsid w:val="006C5389"/>
    <w:rsid w:val="006C6645"/>
    <w:rsid w:val="006C66B6"/>
    <w:rsid w:val="006D05AD"/>
    <w:rsid w:val="006D1C78"/>
    <w:rsid w:val="006D24E0"/>
    <w:rsid w:val="006D30A2"/>
    <w:rsid w:val="006D3F6B"/>
    <w:rsid w:val="006D555E"/>
    <w:rsid w:val="006D7BAF"/>
    <w:rsid w:val="006E1FD7"/>
    <w:rsid w:val="006E3BDF"/>
    <w:rsid w:val="006E4E61"/>
    <w:rsid w:val="006E53DD"/>
    <w:rsid w:val="006E5753"/>
    <w:rsid w:val="006E6693"/>
    <w:rsid w:val="006F4BA3"/>
    <w:rsid w:val="006F4CE5"/>
    <w:rsid w:val="006F6B32"/>
    <w:rsid w:val="006F6CD2"/>
    <w:rsid w:val="006F74D6"/>
    <w:rsid w:val="007008A0"/>
    <w:rsid w:val="00704241"/>
    <w:rsid w:val="0070484B"/>
    <w:rsid w:val="007119CC"/>
    <w:rsid w:val="00714DF8"/>
    <w:rsid w:val="00715811"/>
    <w:rsid w:val="00720E7C"/>
    <w:rsid w:val="00723ABF"/>
    <w:rsid w:val="00726ECE"/>
    <w:rsid w:val="00727DA7"/>
    <w:rsid w:val="00730016"/>
    <w:rsid w:val="00733A98"/>
    <w:rsid w:val="00735B5D"/>
    <w:rsid w:val="00737582"/>
    <w:rsid w:val="00737ECC"/>
    <w:rsid w:val="00743579"/>
    <w:rsid w:val="00743F7B"/>
    <w:rsid w:val="00744415"/>
    <w:rsid w:val="007455F1"/>
    <w:rsid w:val="00746CD0"/>
    <w:rsid w:val="00752185"/>
    <w:rsid w:val="007526AB"/>
    <w:rsid w:val="007529C2"/>
    <w:rsid w:val="00752A25"/>
    <w:rsid w:val="007532FF"/>
    <w:rsid w:val="00754655"/>
    <w:rsid w:val="00754AAC"/>
    <w:rsid w:val="007619BC"/>
    <w:rsid w:val="00762023"/>
    <w:rsid w:val="00763DB7"/>
    <w:rsid w:val="0077356B"/>
    <w:rsid w:val="00773B19"/>
    <w:rsid w:val="007810B1"/>
    <w:rsid w:val="00781EBA"/>
    <w:rsid w:val="0079644C"/>
    <w:rsid w:val="00796A8C"/>
    <w:rsid w:val="007A06B7"/>
    <w:rsid w:val="007A1434"/>
    <w:rsid w:val="007A5083"/>
    <w:rsid w:val="007A6E7A"/>
    <w:rsid w:val="007B126C"/>
    <w:rsid w:val="007B12DB"/>
    <w:rsid w:val="007B2E4E"/>
    <w:rsid w:val="007B7413"/>
    <w:rsid w:val="007C18B1"/>
    <w:rsid w:val="007C231F"/>
    <w:rsid w:val="007C53C8"/>
    <w:rsid w:val="007D12EF"/>
    <w:rsid w:val="007D1C2D"/>
    <w:rsid w:val="007D4A70"/>
    <w:rsid w:val="007D5D38"/>
    <w:rsid w:val="007D5F05"/>
    <w:rsid w:val="007D7F59"/>
    <w:rsid w:val="007E0E55"/>
    <w:rsid w:val="007E1329"/>
    <w:rsid w:val="007E1CC5"/>
    <w:rsid w:val="007E363B"/>
    <w:rsid w:val="007E3F69"/>
    <w:rsid w:val="007E4820"/>
    <w:rsid w:val="007E501C"/>
    <w:rsid w:val="007E52D4"/>
    <w:rsid w:val="007E588F"/>
    <w:rsid w:val="007E6664"/>
    <w:rsid w:val="007F444D"/>
    <w:rsid w:val="00800E85"/>
    <w:rsid w:val="008030C4"/>
    <w:rsid w:val="008031FC"/>
    <w:rsid w:val="0080411F"/>
    <w:rsid w:val="0080511D"/>
    <w:rsid w:val="00806237"/>
    <w:rsid w:val="00814533"/>
    <w:rsid w:val="0082027D"/>
    <w:rsid w:val="00821C89"/>
    <w:rsid w:val="00824414"/>
    <w:rsid w:val="0082500E"/>
    <w:rsid w:val="00833CEF"/>
    <w:rsid w:val="00833F15"/>
    <w:rsid w:val="0083466B"/>
    <w:rsid w:val="00836EDF"/>
    <w:rsid w:val="008371FA"/>
    <w:rsid w:val="00841128"/>
    <w:rsid w:val="0084229B"/>
    <w:rsid w:val="0084243C"/>
    <w:rsid w:val="008460A7"/>
    <w:rsid w:val="00846453"/>
    <w:rsid w:val="00846620"/>
    <w:rsid w:val="00846D59"/>
    <w:rsid w:val="00853342"/>
    <w:rsid w:val="00855417"/>
    <w:rsid w:val="00855506"/>
    <w:rsid w:val="00861476"/>
    <w:rsid w:val="00862A50"/>
    <w:rsid w:val="00871252"/>
    <w:rsid w:val="00871B69"/>
    <w:rsid w:val="00871BE5"/>
    <w:rsid w:val="00872BDD"/>
    <w:rsid w:val="00873572"/>
    <w:rsid w:val="00874E40"/>
    <w:rsid w:val="00875792"/>
    <w:rsid w:val="00875A25"/>
    <w:rsid w:val="008850AC"/>
    <w:rsid w:val="00891978"/>
    <w:rsid w:val="00892A6B"/>
    <w:rsid w:val="008937D0"/>
    <w:rsid w:val="00896D87"/>
    <w:rsid w:val="008A1306"/>
    <w:rsid w:val="008A1A90"/>
    <w:rsid w:val="008A38CB"/>
    <w:rsid w:val="008A68F5"/>
    <w:rsid w:val="008A6C5A"/>
    <w:rsid w:val="008B0F64"/>
    <w:rsid w:val="008B1757"/>
    <w:rsid w:val="008B2107"/>
    <w:rsid w:val="008B2C19"/>
    <w:rsid w:val="008B3F5B"/>
    <w:rsid w:val="008B576A"/>
    <w:rsid w:val="008B5A0D"/>
    <w:rsid w:val="008B6C23"/>
    <w:rsid w:val="008C10F9"/>
    <w:rsid w:val="008C24D8"/>
    <w:rsid w:val="008D0572"/>
    <w:rsid w:val="008D1EDE"/>
    <w:rsid w:val="008D2084"/>
    <w:rsid w:val="008E2E3C"/>
    <w:rsid w:val="008E30C6"/>
    <w:rsid w:val="008E3DA2"/>
    <w:rsid w:val="008E46D2"/>
    <w:rsid w:val="008F0028"/>
    <w:rsid w:val="008F1CD3"/>
    <w:rsid w:val="008F1D03"/>
    <w:rsid w:val="008F3003"/>
    <w:rsid w:val="008F40C0"/>
    <w:rsid w:val="008F4161"/>
    <w:rsid w:val="008F79CA"/>
    <w:rsid w:val="0090195B"/>
    <w:rsid w:val="00903889"/>
    <w:rsid w:val="00903ADA"/>
    <w:rsid w:val="00907AAF"/>
    <w:rsid w:val="00910807"/>
    <w:rsid w:val="009108A6"/>
    <w:rsid w:val="00913D76"/>
    <w:rsid w:val="009153B4"/>
    <w:rsid w:val="00917019"/>
    <w:rsid w:val="009210B2"/>
    <w:rsid w:val="00921438"/>
    <w:rsid w:val="00930D83"/>
    <w:rsid w:val="009351BA"/>
    <w:rsid w:val="0093558C"/>
    <w:rsid w:val="009373F8"/>
    <w:rsid w:val="00937623"/>
    <w:rsid w:val="00940D6F"/>
    <w:rsid w:val="00941043"/>
    <w:rsid w:val="009439DC"/>
    <w:rsid w:val="00944DEF"/>
    <w:rsid w:val="00944E1B"/>
    <w:rsid w:val="009451CA"/>
    <w:rsid w:val="00945F2A"/>
    <w:rsid w:val="00950A4C"/>
    <w:rsid w:val="00952316"/>
    <w:rsid w:val="0095421F"/>
    <w:rsid w:val="00954A60"/>
    <w:rsid w:val="00954E9D"/>
    <w:rsid w:val="0095659F"/>
    <w:rsid w:val="00957200"/>
    <w:rsid w:val="00957578"/>
    <w:rsid w:val="0096018F"/>
    <w:rsid w:val="00961E2B"/>
    <w:rsid w:val="00962088"/>
    <w:rsid w:val="0096311F"/>
    <w:rsid w:val="00963599"/>
    <w:rsid w:val="00964709"/>
    <w:rsid w:val="009702A7"/>
    <w:rsid w:val="009763FB"/>
    <w:rsid w:val="00976F5A"/>
    <w:rsid w:val="009770D4"/>
    <w:rsid w:val="00982D29"/>
    <w:rsid w:val="00986409"/>
    <w:rsid w:val="00986637"/>
    <w:rsid w:val="0099084E"/>
    <w:rsid w:val="00996490"/>
    <w:rsid w:val="00996868"/>
    <w:rsid w:val="009A0B5D"/>
    <w:rsid w:val="009A1657"/>
    <w:rsid w:val="009A27BC"/>
    <w:rsid w:val="009A562C"/>
    <w:rsid w:val="009A5D5B"/>
    <w:rsid w:val="009B076F"/>
    <w:rsid w:val="009B0DE8"/>
    <w:rsid w:val="009B2582"/>
    <w:rsid w:val="009B4390"/>
    <w:rsid w:val="009B4A47"/>
    <w:rsid w:val="009B5D08"/>
    <w:rsid w:val="009B76DD"/>
    <w:rsid w:val="009C05FD"/>
    <w:rsid w:val="009C343A"/>
    <w:rsid w:val="009C5C65"/>
    <w:rsid w:val="009D16CE"/>
    <w:rsid w:val="009D54BB"/>
    <w:rsid w:val="009D5942"/>
    <w:rsid w:val="009D5E4E"/>
    <w:rsid w:val="009D7424"/>
    <w:rsid w:val="009E0DEB"/>
    <w:rsid w:val="009E14C3"/>
    <w:rsid w:val="009E2376"/>
    <w:rsid w:val="009E284A"/>
    <w:rsid w:val="009E2BEB"/>
    <w:rsid w:val="009E69C3"/>
    <w:rsid w:val="009F02E4"/>
    <w:rsid w:val="009F0833"/>
    <w:rsid w:val="009F4AD8"/>
    <w:rsid w:val="009F69A9"/>
    <w:rsid w:val="00A0437C"/>
    <w:rsid w:val="00A051ED"/>
    <w:rsid w:val="00A0715B"/>
    <w:rsid w:val="00A12D0E"/>
    <w:rsid w:val="00A13EC9"/>
    <w:rsid w:val="00A15B64"/>
    <w:rsid w:val="00A222FA"/>
    <w:rsid w:val="00A23BF2"/>
    <w:rsid w:val="00A26C7A"/>
    <w:rsid w:val="00A42BBB"/>
    <w:rsid w:val="00A4367E"/>
    <w:rsid w:val="00A43682"/>
    <w:rsid w:val="00A43C51"/>
    <w:rsid w:val="00A45E21"/>
    <w:rsid w:val="00A45FA1"/>
    <w:rsid w:val="00A47116"/>
    <w:rsid w:val="00A47276"/>
    <w:rsid w:val="00A478C4"/>
    <w:rsid w:val="00A47B52"/>
    <w:rsid w:val="00A505AD"/>
    <w:rsid w:val="00A5175C"/>
    <w:rsid w:val="00A51F30"/>
    <w:rsid w:val="00A5213D"/>
    <w:rsid w:val="00A52CCF"/>
    <w:rsid w:val="00A5325C"/>
    <w:rsid w:val="00A54D99"/>
    <w:rsid w:val="00A55DA9"/>
    <w:rsid w:val="00A56231"/>
    <w:rsid w:val="00A628C6"/>
    <w:rsid w:val="00A662CF"/>
    <w:rsid w:val="00A70D97"/>
    <w:rsid w:val="00A73342"/>
    <w:rsid w:val="00A73735"/>
    <w:rsid w:val="00A81445"/>
    <w:rsid w:val="00A8267F"/>
    <w:rsid w:val="00A847EF"/>
    <w:rsid w:val="00A8721E"/>
    <w:rsid w:val="00A90BCF"/>
    <w:rsid w:val="00A91643"/>
    <w:rsid w:val="00A950AD"/>
    <w:rsid w:val="00A97FEA"/>
    <w:rsid w:val="00AA3018"/>
    <w:rsid w:val="00AA309B"/>
    <w:rsid w:val="00AA722A"/>
    <w:rsid w:val="00AB04CD"/>
    <w:rsid w:val="00AB29E9"/>
    <w:rsid w:val="00AB4AF5"/>
    <w:rsid w:val="00AC0944"/>
    <w:rsid w:val="00AC0AA3"/>
    <w:rsid w:val="00AC15BD"/>
    <w:rsid w:val="00AC27A9"/>
    <w:rsid w:val="00AC421F"/>
    <w:rsid w:val="00AC44CC"/>
    <w:rsid w:val="00AC4711"/>
    <w:rsid w:val="00AC4A57"/>
    <w:rsid w:val="00AC6920"/>
    <w:rsid w:val="00AD061E"/>
    <w:rsid w:val="00AD1554"/>
    <w:rsid w:val="00AD1EB7"/>
    <w:rsid w:val="00AD4CD8"/>
    <w:rsid w:val="00AD58ED"/>
    <w:rsid w:val="00AD6F0A"/>
    <w:rsid w:val="00AD6F2F"/>
    <w:rsid w:val="00AE2B22"/>
    <w:rsid w:val="00AE67A9"/>
    <w:rsid w:val="00AE6B8F"/>
    <w:rsid w:val="00AF0188"/>
    <w:rsid w:val="00AF250D"/>
    <w:rsid w:val="00AF56F2"/>
    <w:rsid w:val="00AF77FB"/>
    <w:rsid w:val="00B07721"/>
    <w:rsid w:val="00B117F2"/>
    <w:rsid w:val="00B121BE"/>
    <w:rsid w:val="00B1237F"/>
    <w:rsid w:val="00B13E91"/>
    <w:rsid w:val="00B14439"/>
    <w:rsid w:val="00B16409"/>
    <w:rsid w:val="00B206F5"/>
    <w:rsid w:val="00B221BE"/>
    <w:rsid w:val="00B27ACB"/>
    <w:rsid w:val="00B27C14"/>
    <w:rsid w:val="00B338B3"/>
    <w:rsid w:val="00B33A2B"/>
    <w:rsid w:val="00B346F3"/>
    <w:rsid w:val="00B35001"/>
    <w:rsid w:val="00B37646"/>
    <w:rsid w:val="00B378E4"/>
    <w:rsid w:val="00B37A72"/>
    <w:rsid w:val="00B40958"/>
    <w:rsid w:val="00B42AAE"/>
    <w:rsid w:val="00B42DCF"/>
    <w:rsid w:val="00B46599"/>
    <w:rsid w:val="00B477C4"/>
    <w:rsid w:val="00B47A37"/>
    <w:rsid w:val="00B500DC"/>
    <w:rsid w:val="00B503CD"/>
    <w:rsid w:val="00B50675"/>
    <w:rsid w:val="00B5135D"/>
    <w:rsid w:val="00B52C2A"/>
    <w:rsid w:val="00B53C5C"/>
    <w:rsid w:val="00B542D3"/>
    <w:rsid w:val="00B60299"/>
    <w:rsid w:val="00B6530F"/>
    <w:rsid w:val="00B669D5"/>
    <w:rsid w:val="00B67335"/>
    <w:rsid w:val="00B72C0A"/>
    <w:rsid w:val="00B73493"/>
    <w:rsid w:val="00B7763D"/>
    <w:rsid w:val="00B82D34"/>
    <w:rsid w:val="00B83326"/>
    <w:rsid w:val="00B84D57"/>
    <w:rsid w:val="00B8770D"/>
    <w:rsid w:val="00B9072B"/>
    <w:rsid w:val="00B9261D"/>
    <w:rsid w:val="00BA00A2"/>
    <w:rsid w:val="00BA0B80"/>
    <w:rsid w:val="00BA0E34"/>
    <w:rsid w:val="00BA486D"/>
    <w:rsid w:val="00BA5D45"/>
    <w:rsid w:val="00BB101E"/>
    <w:rsid w:val="00BB12B8"/>
    <w:rsid w:val="00BB318F"/>
    <w:rsid w:val="00BB3D59"/>
    <w:rsid w:val="00BB4426"/>
    <w:rsid w:val="00BB7D2C"/>
    <w:rsid w:val="00BC69C6"/>
    <w:rsid w:val="00BD051B"/>
    <w:rsid w:val="00BD0CAE"/>
    <w:rsid w:val="00BD18B8"/>
    <w:rsid w:val="00BD2320"/>
    <w:rsid w:val="00BD290C"/>
    <w:rsid w:val="00BD2E4B"/>
    <w:rsid w:val="00BD32EA"/>
    <w:rsid w:val="00BD6096"/>
    <w:rsid w:val="00BD7888"/>
    <w:rsid w:val="00BE182E"/>
    <w:rsid w:val="00BE1A90"/>
    <w:rsid w:val="00BE1D7F"/>
    <w:rsid w:val="00BE4FFF"/>
    <w:rsid w:val="00BE5AC4"/>
    <w:rsid w:val="00BF0718"/>
    <w:rsid w:val="00BF2E89"/>
    <w:rsid w:val="00C00263"/>
    <w:rsid w:val="00C00401"/>
    <w:rsid w:val="00C009E1"/>
    <w:rsid w:val="00C06C6A"/>
    <w:rsid w:val="00C073B6"/>
    <w:rsid w:val="00C12E96"/>
    <w:rsid w:val="00C239A4"/>
    <w:rsid w:val="00C24D8E"/>
    <w:rsid w:val="00C253C4"/>
    <w:rsid w:val="00C30C5F"/>
    <w:rsid w:val="00C30CC8"/>
    <w:rsid w:val="00C32F05"/>
    <w:rsid w:val="00C33EDE"/>
    <w:rsid w:val="00C34A49"/>
    <w:rsid w:val="00C35E3C"/>
    <w:rsid w:val="00C35F5D"/>
    <w:rsid w:val="00C36CD4"/>
    <w:rsid w:val="00C36FDD"/>
    <w:rsid w:val="00C405F7"/>
    <w:rsid w:val="00C410BB"/>
    <w:rsid w:val="00C426B9"/>
    <w:rsid w:val="00C44E9D"/>
    <w:rsid w:val="00C45122"/>
    <w:rsid w:val="00C46204"/>
    <w:rsid w:val="00C5546D"/>
    <w:rsid w:val="00C63EE3"/>
    <w:rsid w:val="00C66DCD"/>
    <w:rsid w:val="00C66F64"/>
    <w:rsid w:val="00C70BFC"/>
    <w:rsid w:val="00C80DCA"/>
    <w:rsid w:val="00C81357"/>
    <w:rsid w:val="00C83017"/>
    <w:rsid w:val="00C841C8"/>
    <w:rsid w:val="00C87016"/>
    <w:rsid w:val="00C921B2"/>
    <w:rsid w:val="00C932F7"/>
    <w:rsid w:val="00C9400F"/>
    <w:rsid w:val="00C943F4"/>
    <w:rsid w:val="00C9579F"/>
    <w:rsid w:val="00C9678F"/>
    <w:rsid w:val="00C96C8F"/>
    <w:rsid w:val="00CA1A69"/>
    <w:rsid w:val="00CA1EFE"/>
    <w:rsid w:val="00CA235F"/>
    <w:rsid w:val="00CA2BA6"/>
    <w:rsid w:val="00CA4637"/>
    <w:rsid w:val="00CA465D"/>
    <w:rsid w:val="00CB08E9"/>
    <w:rsid w:val="00CB13C3"/>
    <w:rsid w:val="00CB3665"/>
    <w:rsid w:val="00CB470D"/>
    <w:rsid w:val="00CC0B47"/>
    <w:rsid w:val="00CC1684"/>
    <w:rsid w:val="00CC2091"/>
    <w:rsid w:val="00CC29FC"/>
    <w:rsid w:val="00CC315D"/>
    <w:rsid w:val="00CC51C8"/>
    <w:rsid w:val="00CC5365"/>
    <w:rsid w:val="00CC59D0"/>
    <w:rsid w:val="00CD18F1"/>
    <w:rsid w:val="00CD3756"/>
    <w:rsid w:val="00CD5EF5"/>
    <w:rsid w:val="00CD6944"/>
    <w:rsid w:val="00CE497D"/>
    <w:rsid w:val="00CE54C4"/>
    <w:rsid w:val="00CE6F30"/>
    <w:rsid w:val="00CE6FDE"/>
    <w:rsid w:val="00CF1951"/>
    <w:rsid w:val="00CF2CBA"/>
    <w:rsid w:val="00CF33B0"/>
    <w:rsid w:val="00CF48F1"/>
    <w:rsid w:val="00CF569F"/>
    <w:rsid w:val="00D0330C"/>
    <w:rsid w:val="00D033DB"/>
    <w:rsid w:val="00D044EA"/>
    <w:rsid w:val="00D05686"/>
    <w:rsid w:val="00D068CB"/>
    <w:rsid w:val="00D12A4E"/>
    <w:rsid w:val="00D15A06"/>
    <w:rsid w:val="00D204AF"/>
    <w:rsid w:val="00D228BF"/>
    <w:rsid w:val="00D22E93"/>
    <w:rsid w:val="00D2494F"/>
    <w:rsid w:val="00D24A6E"/>
    <w:rsid w:val="00D278FB"/>
    <w:rsid w:val="00D314CE"/>
    <w:rsid w:val="00D32A44"/>
    <w:rsid w:val="00D369A3"/>
    <w:rsid w:val="00D36D7D"/>
    <w:rsid w:val="00D40888"/>
    <w:rsid w:val="00D41E40"/>
    <w:rsid w:val="00D43319"/>
    <w:rsid w:val="00D4618E"/>
    <w:rsid w:val="00D461B6"/>
    <w:rsid w:val="00D51B73"/>
    <w:rsid w:val="00D51EDD"/>
    <w:rsid w:val="00D57572"/>
    <w:rsid w:val="00D617D1"/>
    <w:rsid w:val="00D62EEB"/>
    <w:rsid w:val="00D62EF1"/>
    <w:rsid w:val="00D67892"/>
    <w:rsid w:val="00D70A43"/>
    <w:rsid w:val="00D712D7"/>
    <w:rsid w:val="00D804C4"/>
    <w:rsid w:val="00D82FBB"/>
    <w:rsid w:val="00D83A32"/>
    <w:rsid w:val="00D858E3"/>
    <w:rsid w:val="00D85FC3"/>
    <w:rsid w:val="00D9247D"/>
    <w:rsid w:val="00D924E2"/>
    <w:rsid w:val="00D9558B"/>
    <w:rsid w:val="00D95645"/>
    <w:rsid w:val="00D956E0"/>
    <w:rsid w:val="00D96BEE"/>
    <w:rsid w:val="00D975DB"/>
    <w:rsid w:val="00DA3D6B"/>
    <w:rsid w:val="00DA494E"/>
    <w:rsid w:val="00DA661A"/>
    <w:rsid w:val="00DB2248"/>
    <w:rsid w:val="00DB4932"/>
    <w:rsid w:val="00DB639E"/>
    <w:rsid w:val="00DB7661"/>
    <w:rsid w:val="00DB794B"/>
    <w:rsid w:val="00DC1C22"/>
    <w:rsid w:val="00DC3F2F"/>
    <w:rsid w:val="00DC4D17"/>
    <w:rsid w:val="00DC5169"/>
    <w:rsid w:val="00DC5230"/>
    <w:rsid w:val="00DC639E"/>
    <w:rsid w:val="00DC76F5"/>
    <w:rsid w:val="00DD0193"/>
    <w:rsid w:val="00DD1C0F"/>
    <w:rsid w:val="00DD25B8"/>
    <w:rsid w:val="00DD3E60"/>
    <w:rsid w:val="00DD44B9"/>
    <w:rsid w:val="00DD4A08"/>
    <w:rsid w:val="00DD4FF5"/>
    <w:rsid w:val="00DD5DCC"/>
    <w:rsid w:val="00DD755F"/>
    <w:rsid w:val="00DE3725"/>
    <w:rsid w:val="00DE37B2"/>
    <w:rsid w:val="00DE3C3B"/>
    <w:rsid w:val="00DE6F80"/>
    <w:rsid w:val="00DE7745"/>
    <w:rsid w:val="00DE7B8D"/>
    <w:rsid w:val="00DF1543"/>
    <w:rsid w:val="00DF1CBF"/>
    <w:rsid w:val="00DF340C"/>
    <w:rsid w:val="00DF4D7F"/>
    <w:rsid w:val="00DF5D8F"/>
    <w:rsid w:val="00DF6A1D"/>
    <w:rsid w:val="00E05136"/>
    <w:rsid w:val="00E07E26"/>
    <w:rsid w:val="00E10A48"/>
    <w:rsid w:val="00E11B90"/>
    <w:rsid w:val="00E17B1A"/>
    <w:rsid w:val="00E25A2E"/>
    <w:rsid w:val="00E26865"/>
    <w:rsid w:val="00E27AF7"/>
    <w:rsid w:val="00E301B6"/>
    <w:rsid w:val="00E3534D"/>
    <w:rsid w:val="00E36C25"/>
    <w:rsid w:val="00E42A80"/>
    <w:rsid w:val="00E43985"/>
    <w:rsid w:val="00E461C9"/>
    <w:rsid w:val="00E47EE1"/>
    <w:rsid w:val="00E54C89"/>
    <w:rsid w:val="00E6071B"/>
    <w:rsid w:val="00E60792"/>
    <w:rsid w:val="00E60808"/>
    <w:rsid w:val="00E64A27"/>
    <w:rsid w:val="00E652A9"/>
    <w:rsid w:val="00E702EE"/>
    <w:rsid w:val="00E70A33"/>
    <w:rsid w:val="00E733F6"/>
    <w:rsid w:val="00E742EE"/>
    <w:rsid w:val="00E75FEF"/>
    <w:rsid w:val="00E77770"/>
    <w:rsid w:val="00E82B1F"/>
    <w:rsid w:val="00E85D0F"/>
    <w:rsid w:val="00E86A0F"/>
    <w:rsid w:val="00EA0561"/>
    <w:rsid w:val="00EA53A0"/>
    <w:rsid w:val="00EA583B"/>
    <w:rsid w:val="00EA637D"/>
    <w:rsid w:val="00EA7588"/>
    <w:rsid w:val="00EB05D0"/>
    <w:rsid w:val="00EB1E84"/>
    <w:rsid w:val="00EB2D7D"/>
    <w:rsid w:val="00EB53BC"/>
    <w:rsid w:val="00EB7D34"/>
    <w:rsid w:val="00EC498F"/>
    <w:rsid w:val="00EC5831"/>
    <w:rsid w:val="00EC6996"/>
    <w:rsid w:val="00EC69B5"/>
    <w:rsid w:val="00EC7603"/>
    <w:rsid w:val="00EC79E9"/>
    <w:rsid w:val="00ED09AF"/>
    <w:rsid w:val="00ED0E90"/>
    <w:rsid w:val="00ED1C36"/>
    <w:rsid w:val="00ED5E8D"/>
    <w:rsid w:val="00ED71F9"/>
    <w:rsid w:val="00EE086B"/>
    <w:rsid w:val="00EE1EC6"/>
    <w:rsid w:val="00EE3AA7"/>
    <w:rsid w:val="00EE5346"/>
    <w:rsid w:val="00EE72D3"/>
    <w:rsid w:val="00EE7358"/>
    <w:rsid w:val="00EF26EA"/>
    <w:rsid w:val="00EF28EB"/>
    <w:rsid w:val="00EF383B"/>
    <w:rsid w:val="00EF4139"/>
    <w:rsid w:val="00EF7468"/>
    <w:rsid w:val="00F02205"/>
    <w:rsid w:val="00F03B27"/>
    <w:rsid w:val="00F06001"/>
    <w:rsid w:val="00F11D35"/>
    <w:rsid w:val="00F12B2C"/>
    <w:rsid w:val="00F14776"/>
    <w:rsid w:val="00F15085"/>
    <w:rsid w:val="00F16541"/>
    <w:rsid w:val="00F16FA6"/>
    <w:rsid w:val="00F219DE"/>
    <w:rsid w:val="00F22E03"/>
    <w:rsid w:val="00F26935"/>
    <w:rsid w:val="00F26CE7"/>
    <w:rsid w:val="00F27857"/>
    <w:rsid w:val="00F30724"/>
    <w:rsid w:val="00F33BE6"/>
    <w:rsid w:val="00F35A71"/>
    <w:rsid w:val="00F410D0"/>
    <w:rsid w:val="00F4353D"/>
    <w:rsid w:val="00F4353F"/>
    <w:rsid w:val="00F43CEA"/>
    <w:rsid w:val="00F519DE"/>
    <w:rsid w:val="00F51DEC"/>
    <w:rsid w:val="00F5294A"/>
    <w:rsid w:val="00F5308B"/>
    <w:rsid w:val="00F55F40"/>
    <w:rsid w:val="00F57018"/>
    <w:rsid w:val="00F62F6A"/>
    <w:rsid w:val="00F64906"/>
    <w:rsid w:val="00F70A77"/>
    <w:rsid w:val="00F76091"/>
    <w:rsid w:val="00F8004E"/>
    <w:rsid w:val="00F81427"/>
    <w:rsid w:val="00F830AE"/>
    <w:rsid w:val="00F83942"/>
    <w:rsid w:val="00F87459"/>
    <w:rsid w:val="00F9569E"/>
    <w:rsid w:val="00F96231"/>
    <w:rsid w:val="00FA1821"/>
    <w:rsid w:val="00FA1AF0"/>
    <w:rsid w:val="00FA237D"/>
    <w:rsid w:val="00FA362A"/>
    <w:rsid w:val="00FA64EE"/>
    <w:rsid w:val="00FA6C85"/>
    <w:rsid w:val="00FB1D82"/>
    <w:rsid w:val="00FB3015"/>
    <w:rsid w:val="00FB3B8B"/>
    <w:rsid w:val="00FB5CE9"/>
    <w:rsid w:val="00FC063A"/>
    <w:rsid w:val="00FC2FF8"/>
    <w:rsid w:val="00FD2E31"/>
    <w:rsid w:val="00FD3DC9"/>
    <w:rsid w:val="00FD44BA"/>
    <w:rsid w:val="00FD70C5"/>
    <w:rsid w:val="00FD72CE"/>
    <w:rsid w:val="00FE0CDD"/>
    <w:rsid w:val="00FE15B4"/>
    <w:rsid w:val="00FE1ADC"/>
    <w:rsid w:val="00FE42CA"/>
    <w:rsid w:val="00FE59E1"/>
    <w:rsid w:val="00FF0C34"/>
    <w:rsid w:val="00FF19DF"/>
    <w:rsid w:val="00FF2257"/>
    <w:rsid w:val="00FF281E"/>
    <w:rsid w:val="00FF3080"/>
    <w:rsid w:val="00FF3C5E"/>
    <w:rsid w:val="00FF4F24"/>
    <w:rsid w:val="00FF61EB"/>
    <w:rsid w:val="00FF7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EF7FB"/>
  <w15:docId w15:val="{0906B3B3-2027-4103-A09A-C416B590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64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8E46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0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6645"/>
    <w:pPr>
      <w:ind w:left="720"/>
      <w:contextualSpacing/>
    </w:pPr>
  </w:style>
  <w:style w:type="character" w:customStyle="1" w:styleId="ListParagraphChar">
    <w:name w:val="List Paragraph Char"/>
    <w:link w:val="ListParagraph"/>
    <w:uiPriority w:val="34"/>
    <w:locked/>
    <w:rsid w:val="006C6645"/>
    <w:rPr>
      <w:rFonts w:eastAsiaTheme="minorEastAsia"/>
      <w:sz w:val="20"/>
      <w:szCs w:val="20"/>
    </w:rPr>
  </w:style>
  <w:style w:type="paragraph" w:styleId="CommentText">
    <w:name w:val="annotation text"/>
    <w:basedOn w:val="Normal"/>
    <w:link w:val="CommentTextChar"/>
    <w:uiPriority w:val="99"/>
    <w:unhideWhenUsed/>
    <w:rsid w:val="006C6645"/>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6C6645"/>
    <w:rPr>
      <w:sz w:val="20"/>
      <w:szCs w:val="20"/>
    </w:rPr>
  </w:style>
  <w:style w:type="paragraph" w:styleId="BalloonText">
    <w:name w:val="Balloon Text"/>
    <w:basedOn w:val="Normal"/>
    <w:link w:val="BalloonTextChar"/>
    <w:uiPriority w:val="99"/>
    <w:semiHidden/>
    <w:unhideWhenUsed/>
    <w:rsid w:val="00BD18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B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086B"/>
    <w:rPr>
      <w:sz w:val="16"/>
      <w:szCs w:val="16"/>
    </w:rPr>
  </w:style>
  <w:style w:type="table" w:styleId="TableGrid">
    <w:name w:val="Table Grid"/>
    <w:basedOn w:val="TableNormal"/>
    <w:uiPriority w:val="39"/>
    <w:rsid w:val="0094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940D6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836ED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368C7"/>
    <w:pPr>
      <w:spacing w:before="200" w:after="200"/>
    </w:pPr>
    <w:rPr>
      <w:rFonts w:eastAsiaTheme="minorEastAsia"/>
      <w:b/>
      <w:bCs/>
    </w:rPr>
  </w:style>
  <w:style w:type="character" w:customStyle="1" w:styleId="CommentSubjectChar">
    <w:name w:val="Comment Subject Char"/>
    <w:basedOn w:val="CommentTextChar"/>
    <w:link w:val="CommentSubject"/>
    <w:uiPriority w:val="99"/>
    <w:semiHidden/>
    <w:rsid w:val="001368C7"/>
    <w:rPr>
      <w:rFonts w:eastAsiaTheme="minorEastAsia"/>
      <w:b/>
      <w:bCs/>
      <w:sz w:val="20"/>
      <w:szCs w:val="20"/>
    </w:rPr>
  </w:style>
  <w:style w:type="character" w:customStyle="1" w:styleId="Heading2Char">
    <w:name w:val="Heading 2 Char"/>
    <w:basedOn w:val="DefaultParagraphFont"/>
    <w:link w:val="Heading2"/>
    <w:uiPriority w:val="9"/>
    <w:rsid w:val="007A06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46D2"/>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13EC9"/>
    <w:pPr>
      <w:keepNext w:val="0"/>
      <w:keepLines w:val="0"/>
      <w:numPr>
        <w:numId w:val="6"/>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Revision">
    <w:name w:val="Revision"/>
    <w:hidden/>
    <w:uiPriority w:val="99"/>
    <w:semiHidden/>
    <w:rsid w:val="00B42DCF"/>
    <w:pPr>
      <w:spacing w:after="0" w:line="240" w:lineRule="auto"/>
    </w:pPr>
    <w:rPr>
      <w:rFonts w:eastAsiaTheme="minorEastAsia"/>
      <w:sz w:val="20"/>
      <w:szCs w:val="20"/>
    </w:rPr>
  </w:style>
  <w:style w:type="paragraph" w:styleId="Header">
    <w:name w:val="header"/>
    <w:basedOn w:val="Normal"/>
    <w:link w:val="HeaderChar"/>
    <w:uiPriority w:val="99"/>
    <w:unhideWhenUsed/>
    <w:rsid w:val="00526C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CD3"/>
    <w:rPr>
      <w:rFonts w:eastAsiaTheme="minorEastAsia"/>
      <w:sz w:val="20"/>
      <w:szCs w:val="20"/>
    </w:rPr>
  </w:style>
  <w:style w:type="paragraph" w:styleId="Footer">
    <w:name w:val="footer"/>
    <w:basedOn w:val="Normal"/>
    <w:link w:val="FooterChar"/>
    <w:uiPriority w:val="99"/>
    <w:unhideWhenUsed/>
    <w:rsid w:val="00526C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CD3"/>
    <w:rPr>
      <w:rFonts w:eastAsiaTheme="minorEastAsia"/>
      <w:sz w:val="20"/>
      <w:szCs w:val="20"/>
    </w:rPr>
  </w:style>
  <w:style w:type="paragraph" w:styleId="FootnoteText">
    <w:name w:val="footnote text"/>
    <w:basedOn w:val="Normal"/>
    <w:link w:val="FootnoteTextChar"/>
    <w:uiPriority w:val="99"/>
    <w:semiHidden/>
    <w:unhideWhenUsed/>
    <w:rsid w:val="004A48D0"/>
    <w:pPr>
      <w:spacing w:before="0" w:after="0" w:line="240" w:lineRule="auto"/>
    </w:pPr>
  </w:style>
  <w:style w:type="character" w:customStyle="1" w:styleId="FootnoteTextChar">
    <w:name w:val="Footnote Text Char"/>
    <w:basedOn w:val="DefaultParagraphFont"/>
    <w:link w:val="FootnoteText"/>
    <w:uiPriority w:val="99"/>
    <w:semiHidden/>
    <w:rsid w:val="004A48D0"/>
    <w:rPr>
      <w:rFonts w:eastAsiaTheme="minorEastAsia"/>
      <w:sz w:val="20"/>
      <w:szCs w:val="20"/>
    </w:rPr>
  </w:style>
  <w:style w:type="character" w:styleId="FootnoteReference">
    <w:name w:val="footnote reference"/>
    <w:basedOn w:val="DefaultParagraphFont"/>
    <w:uiPriority w:val="99"/>
    <w:semiHidden/>
    <w:unhideWhenUsed/>
    <w:rsid w:val="004A48D0"/>
    <w:rPr>
      <w:vertAlign w:val="superscript"/>
    </w:rPr>
  </w:style>
  <w:style w:type="character" w:styleId="Hyperlink">
    <w:name w:val="Hyperlink"/>
    <w:basedOn w:val="DefaultParagraphFont"/>
    <w:uiPriority w:val="99"/>
    <w:unhideWhenUsed/>
    <w:rsid w:val="001A08AA"/>
    <w:rPr>
      <w:color w:val="0563C1" w:themeColor="hyperlink"/>
      <w:u w:val="single"/>
    </w:rPr>
  </w:style>
  <w:style w:type="character" w:customStyle="1" w:styleId="UnresolvedMention1">
    <w:name w:val="Unresolved Mention1"/>
    <w:basedOn w:val="DefaultParagraphFont"/>
    <w:uiPriority w:val="99"/>
    <w:semiHidden/>
    <w:unhideWhenUsed/>
    <w:rsid w:val="001A08AA"/>
    <w:rPr>
      <w:color w:val="605E5C"/>
      <w:shd w:val="clear" w:color="auto" w:fill="E1DFDD"/>
    </w:rPr>
  </w:style>
  <w:style w:type="character" w:styleId="FollowedHyperlink">
    <w:name w:val="FollowedHyperlink"/>
    <w:basedOn w:val="DefaultParagraphFont"/>
    <w:uiPriority w:val="99"/>
    <w:semiHidden/>
    <w:unhideWhenUsed/>
    <w:rsid w:val="001A08AA"/>
    <w:rPr>
      <w:color w:val="954F72" w:themeColor="followedHyperlink"/>
      <w:u w:val="single"/>
    </w:rPr>
  </w:style>
  <w:style w:type="paragraph" w:styleId="NoSpacing">
    <w:name w:val="No Spacing"/>
    <w:uiPriority w:val="1"/>
    <w:qFormat/>
    <w:rsid w:val="000E6ED8"/>
    <w:pPr>
      <w:spacing w:after="0"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929790">
      <w:bodyDiv w:val="1"/>
      <w:marLeft w:val="0"/>
      <w:marRight w:val="0"/>
      <w:marTop w:val="0"/>
      <w:marBottom w:val="0"/>
      <w:divBdr>
        <w:top w:val="none" w:sz="0" w:space="0" w:color="auto"/>
        <w:left w:val="none" w:sz="0" w:space="0" w:color="auto"/>
        <w:bottom w:val="none" w:sz="0" w:space="0" w:color="auto"/>
        <w:right w:val="none" w:sz="0" w:space="0" w:color="auto"/>
      </w:divBdr>
      <w:divsChild>
        <w:div w:id="389883461">
          <w:marLeft w:val="547"/>
          <w:marRight w:val="0"/>
          <w:marTop w:val="125"/>
          <w:marBottom w:val="0"/>
          <w:divBdr>
            <w:top w:val="none" w:sz="0" w:space="0" w:color="auto"/>
            <w:left w:val="none" w:sz="0" w:space="0" w:color="auto"/>
            <w:bottom w:val="none" w:sz="0" w:space="0" w:color="auto"/>
            <w:right w:val="none" w:sz="0" w:space="0" w:color="auto"/>
          </w:divBdr>
        </w:div>
        <w:div w:id="236476133">
          <w:marLeft w:val="547"/>
          <w:marRight w:val="0"/>
          <w:marTop w:val="125"/>
          <w:marBottom w:val="0"/>
          <w:divBdr>
            <w:top w:val="none" w:sz="0" w:space="0" w:color="auto"/>
            <w:left w:val="none" w:sz="0" w:space="0" w:color="auto"/>
            <w:bottom w:val="none" w:sz="0" w:space="0" w:color="auto"/>
            <w:right w:val="none" w:sz="0" w:space="0" w:color="auto"/>
          </w:divBdr>
        </w:div>
        <w:div w:id="1648166162">
          <w:marLeft w:val="547"/>
          <w:marRight w:val="0"/>
          <w:marTop w:val="125"/>
          <w:marBottom w:val="0"/>
          <w:divBdr>
            <w:top w:val="none" w:sz="0" w:space="0" w:color="auto"/>
            <w:left w:val="none" w:sz="0" w:space="0" w:color="auto"/>
            <w:bottom w:val="none" w:sz="0" w:space="0" w:color="auto"/>
            <w:right w:val="none" w:sz="0" w:space="0" w:color="auto"/>
          </w:divBdr>
        </w:div>
      </w:divsChild>
    </w:div>
    <w:div w:id="788280843">
      <w:bodyDiv w:val="1"/>
      <w:marLeft w:val="0"/>
      <w:marRight w:val="0"/>
      <w:marTop w:val="0"/>
      <w:marBottom w:val="0"/>
      <w:divBdr>
        <w:top w:val="none" w:sz="0" w:space="0" w:color="auto"/>
        <w:left w:val="none" w:sz="0" w:space="0" w:color="auto"/>
        <w:bottom w:val="none" w:sz="0" w:space="0" w:color="auto"/>
        <w:right w:val="none" w:sz="0" w:space="0" w:color="auto"/>
      </w:divBdr>
      <w:divsChild>
        <w:div w:id="1239098285">
          <w:marLeft w:val="547"/>
          <w:marRight w:val="0"/>
          <w:marTop w:val="0"/>
          <w:marBottom w:val="0"/>
          <w:divBdr>
            <w:top w:val="none" w:sz="0" w:space="0" w:color="auto"/>
            <w:left w:val="none" w:sz="0" w:space="0" w:color="auto"/>
            <w:bottom w:val="none" w:sz="0" w:space="0" w:color="auto"/>
            <w:right w:val="none" w:sz="0" w:space="0" w:color="auto"/>
          </w:divBdr>
        </w:div>
      </w:divsChild>
    </w:div>
    <w:div w:id="1364480949">
      <w:bodyDiv w:val="1"/>
      <w:marLeft w:val="0"/>
      <w:marRight w:val="0"/>
      <w:marTop w:val="0"/>
      <w:marBottom w:val="0"/>
      <w:divBdr>
        <w:top w:val="none" w:sz="0" w:space="0" w:color="auto"/>
        <w:left w:val="none" w:sz="0" w:space="0" w:color="auto"/>
        <w:bottom w:val="none" w:sz="0" w:space="0" w:color="auto"/>
        <w:right w:val="none" w:sz="0" w:space="0" w:color="auto"/>
      </w:divBdr>
      <w:divsChild>
        <w:div w:id="1742021236">
          <w:marLeft w:val="547"/>
          <w:marRight w:val="0"/>
          <w:marTop w:val="0"/>
          <w:marBottom w:val="0"/>
          <w:divBdr>
            <w:top w:val="none" w:sz="0" w:space="0" w:color="auto"/>
            <w:left w:val="none" w:sz="0" w:space="0" w:color="auto"/>
            <w:bottom w:val="none" w:sz="0" w:space="0" w:color="auto"/>
            <w:right w:val="none" w:sz="0" w:space="0" w:color="auto"/>
          </w:divBdr>
        </w:div>
      </w:divsChild>
    </w:div>
    <w:div w:id="1591740471">
      <w:bodyDiv w:val="1"/>
      <w:marLeft w:val="0"/>
      <w:marRight w:val="0"/>
      <w:marTop w:val="0"/>
      <w:marBottom w:val="0"/>
      <w:divBdr>
        <w:top w:val="none" w:sz="0" w:space="0" w:color="auto"/>
        <w:left w:val="none" w:sz="0" w:space="0" w:color="auto"/>
        <w:bottom w:val="none" w:sz="0" w:space="0" w:color="auto"/>
        <w:right w:val="none" w:sz="0" w:space="0" w:color="auto"/>
      </w:divBdr>
      <w:divsChild>
        <w:div w:id="2136555884">
          <w:marLeft w:val="0"/>
          <w:marRight w:val="0"/>
          <w:marTop w:val="0"/>
          <w:marBottom w:val="0"/>
          <w:divBdr>
            <w:top w:val="none" w:sz="0" w:space="0" w:color="auto"/>
            <w:left w:val="none" w:sz="0" w:space="0" w:color="auto"/>
            <w:bottom w:val="none" w:sz="0" w:space="0" w:color="auto"/>
            <w:right w:val="none" w:sz="0" w:space="0" w:color="auto"/>
          </w:divBdr>
        </w:div>
        <w:div w:id="2030524810">
          <w:marLeft w:val="0"/>
          <w:marRight w:val="0"/>
          <w:marTop w:val="0"/>
          <w:marBottom w:val="0"/>
          <w:divBdr>
            <w:top w:val="none" w:sz="0" w:space="0" w:color="auto"/>
            <w:left w:val="none" w:sz="0" w:space="0" w:color="auto"/>
            <w:bottom w:val="none" w:sz="0" w:space="0" w:color="auto"/>
            <w:right w:val="none" w:sz="0" w:space="0" w:color="auto"/>
          </w:divBdr>
        </w:div>
        <w:div w:id="763915080">
          <w:marLeft w:val="0"/>
          <w:marRight w:val="0"/>
          <w:marTop w:val="0"/>
          <w:marBottom w:val="0"/>
          <w:divBdr>
            <w:top w:val="none" w:sz="0" w:space="0" w:color="auto"/>
            <w:left w:val="none" w:sz="0" w:space="0" w:color="auto"/>
            <w:bottom w:val="none" w:sz="0" w:space="0" w:color="auto"/>
            <w:right w:val="none" w:sz="0" w:space="0" w:color="auto"/>
          </w:divBdr>
        </w:div>
      </w:divsChild>
    </w:div>
    <w:div w:id="1855611027">
      <w:bodyDiv w:val="1"/>
      <w:marLeft w:val="0"/>
      <w:marRight w:val="0"/>
      <w:marTop w:val="0"/>
      <w:marBottom w:val="0"/>
      <w:divBdr>
        <w:top w:val="none" w:sz="0" w:space="0" w:color="auto"/>
        <w:left w:val="none" w:sz="0" w:space="0" w:color="auto"/>
        <w:bottom w:val="none" w:sz="0" w:space="0" w:color="auto"/>
        <w:right w:val="none" w:sz="0" w:space="0" w:color="auto"/>
      </w:divBdr>
    </w:div>
    <w:div w:id="1986428329">
      <w:bodyDiv w:val="1"/>
      <w:marLeft w:val="0"/>
      <w:marRight w:val="0"/>
      <w:marTop w:val="0"/>
      <w:marBottom w:val="0"/>
      <w:divBdr>
        <w:top w:val="none" w:sz="0" w:space="0" w:color="auto"/>
        <w:left w:val="none" w:sz="0" w:space="0" w:color="auto"/>
        <w:bottom w:val="none" w:sz="0" w:space="0" w:color="auto"/>
        <w:right w:val="none" w:sz="0" w:space="0" w:color="auto"/>
      </w:divBdr>
      <w:divsChild>
        <w:div w:id="3641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F1BFC0B-E9EC-4DB2-8490-9AB925AC3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5051</Words>
  <Characters>28796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dc:creator>
  <cp:lastModifiedBy>user</cp:lastModifiedBy>
  <cp:revision>2</cp:revision>
  <dcterms:created xsi:type="dcterms:W3CDTF">2021-04-29T02:18:00Z</dcterms:created>
  <dcterms:modified xsi:type="dcterms:W3CDTF">2021-04-29T02:18:00Z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2020-12-19T02:25:17Z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c42ff1d1-738c-4d09-9a02-e593e6b87dc0</vt:lpwstr>
  </property>
  <property fmtid="{D5CDD505-2E9C-101B-9397-08002B2CF9AE}" pid="8" name="MSIP_Label_8af03ff0-41c5-4c41-b55e-fabb8fae94be_ContentBits">
    <vt:lpwstr>0</vt:lpwstr>
  </property>
</Properties>
</file>