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2390" w:rsidRDefault="00132390" w:rsidP="00E61E89">
      <w:pPr>
        <w:spacing w:after="120" w:line="240" w:lineRule="auto"/>
        <w:jc w:val="both"/>
        <w:rPr>
          <w:rFonts w:ascii="Times New Roman" w:hAnsi="Times New Roman" w:cs="Times New Roman"/>
          <w:b/>
          <w:sz w:val="24"/>
          <w:szCs w:val="24"/>
        </w:rPr>
      </w:pPr>
    </w:p>
    <w:p w:rsidR="00E61E89" w:rsidRPr="00E61E89" w:rsidRDefault="00E61E89" w:rsidP="00E61E89">
      <w:pPr>
        <w:spacing w:after="120" w:line="240" w:lineRule="auto"/>
        <w:jc w:val="both"/>
        <w:rPr>
          <w:rFonts w:ascii="Times New Roman" w:hAnsi="Times New Roman" w:cs="Times New Roman"/>
          <w:sz w:val="24"/>
          <w:szCs w:val="24"/>
        </w:rPr>
      </w:pPr>
      <w:r w:rsidRPr="00132390">
        <w:rPr>
          <w:rFonts w:ascii="Times New Roman" w:hAnsi="Times New Roman" w:cs="Times New Roman"/>
          <w:sz w:val="24"/>
          <w:szCs w:val="24"/>
        </w:rPr>
        <w:t xml:space="preserve">Last year </w:t>
      </w:r>
      <w:proofErr w:type="gramStart"/>
      <w:r w:rsidRPr="00132390">
        <w:rPr>
          <w:rFonts w:ascii="Times New Roman" w:hAnsi="Times New Roman" w:cs="Times New Roman"/>
          <w:sz w:val="24"/>
          <w:szCs w:val="24"/>
        </w:rPr>
        <w:t>was marked</w:t>
      </w:r>
      <w:proofErr w:type="gramEnd"/>
      <w:r w:rsidRPr="00132390">
        <w:rPr>
          <w:rFonts w:ascii="Times New Roman" w:hAnsi="Times New Roman" w:cs="Times New Roman"/>
          <w:sz w:val="24"/>
          <w:szCs w:val="24"/>
        </w:rPr>
        <w:t xml:space="preserve"> by the COVID-19 pandemic, which had a significant socio-economic</w:t>
      </w:r>
      <w:r w:rsidRPr="00E61E89">
        <w:rPr>
          <w:rFonts w:ascii="Times New Roman" w:hAnsi="Times New Roman" w:cs="Times New Roman"/>
          <w:sz w:val="24"/>
          <w:szCs w:val="24"/>
        </w:rPr>
        <w:t xml:space="preserve"> impact on Georgia, as in many other parts of the world. The EU reacted quickly and reprogrammed the Annual Action Programme (AAP) 2020 to deliver a solid assistance package supporting Georgia’s resilience during the COVID-19 pandemic. </w:t>
      </w:r>
    </w:p>
    <w:p w:rsidR="00E61E89" w:rsidRPr="00E61E89" w:rsidRDefault="00E61E89" w:rsidP="00E61E89">
      <w:pPr>
        <w:spacing w:after="120" w:line="240" w:lineRule="auto"/>
        <w:jc w:val="both"/>
        <w:rPr>
          <w:rFonts w:ascii="Times New Roman" w:hAnsi="Times New Roman" w:cs="Times New Roman"/>
          <w:sz w:val="24"/>
          <w:szCs w:val="24"/>
        </w:rPr>
      </w:pPr>
      <w:r w:rsidRPr="00E61E89">
        <w:rPr>
          <w:rFonts w:ascii="Times New Roman" w:hAnsi="Times New Roman" w:cs="Times New Roman"/>
          <w:sz w:val="24"/>
          <w:szCs w:val="24"/>
        </w:rPr>
        <w:t xml:space="preserve">This included not only significant support to the Government’s Anti-Crisis Economic Plan, through the Resilience Contract (EUR 75 million budget support), but also complementary measures, for example on health, through the Resilience Facility (EUR 12.7 million). Additionally, bilateral funds </w:t>
      </w:r>
      <w:proofErr w:type="gramStart"/>
      <w:r w:rsidRPr="00E61E89">
        <w:rPr>
          <w:rFonts w:ascii="Times New Roman" w:hAnsi="Times New Roman" w:cs="Times New Roman"/>
          <w:sz w:val="24"/>
          <w:szCs w:val="24"/>
        </w:rPr>
        <w:t>were channelled</w:t>
      </w:r>
      <w:proofErr w:type="gramEnd"/>
      <w:r w:rsidRPr="00E61E89">
        <w:rPr>
          <w:rFonts w:ascii="Times New Roman" w:hAnsi="Times New Roman" w:cs="Times New Roman"/>
          <w:sz w:val="24"/>
          <w:szCs w:val="24"/>
        </w:rPr>
        <w:t xml:space="preserve"> through the Neighbourhood Investment Platform (NIP) to provide local currency loans for SMEs to help them in the aftermath of COVID-19.</w:t>
      </w:r>
    </w:p>
    <w:p w:rsidR="00E61E89" w:rsidRPr="00E61E89" w:rsidRDefault="00E61E89" w:rsidP="00E61E89">
      <w:pPr>
        <w:spacing w:line="240" w:lineRule="auto"/>
        <w:jc w:val="both"/>
        <w:rPr>
          <w:rFonts w:ascii="Times New Roman" w:hAnsi="Times New Roman" w:cs="Times New Roman"/>
          <w:sz w:val="24"/>
          <w:szCs w:val="24"/>
        </w:rPr>
      </w:pPr>
      <w:r w:rsidRPr="00E61E89">
        <w:rPr>
          <w:rFonts w:ascii="Times New Roman" w:hAnsi="Times New Roman" w:cs="Times New Roman"/>
          <w:sz w:val="24"/>
          <w:szCs w:val="24"/>
        </w:rPr>
        <w:t xml:space="preserve">The aim of AAP 2021 is to continue supporting Georgia’s economic and societal recovery and supporting its reform agenda. The actions described below </w:t>
      </w:r>
      <w:r w:rsidR="00155799">
        <w:rPr>
          <w:rFonts w:ascii="Times New Roman" w:hAnsi="Times New Roman" w:cs="Times New Roman"/>
          <w:sz w:val="24"/>
          <w:szCs w:val="24"/>
        </w:rPr>
        <w:t>would contribute to the</w:t>
      </w:r>
      <w:r w:rsidR="00132390">
        <w:rPr>
          <w:rFonts w:ascii="Times New Roman" w:hAnsi="Times New Roman" w:cs="Times New Roman"/>
          <w:sz w:val="24"/>
          <w:szCs w:val="24"/>
        </w:rPr>
        <w:t xml:space="preserve"> </w:t>
      </w:r>
      <w:r w:rsidR="00155799">
        <w:rPr>
          <w:rFonts w:ascii="Times New Roman" w:hAnsi="Times New Roman" w:cs="Times New Roman"/>
          <w:sz w:val="24"/>
          <w:szCs w:val="24"/>
        </w:rPr>
        <w:t>economic recovery plan for Georgia</w:t>
      </w:r>
      <w:r w:rsidR="00132390">
        <w:rPr>
          <w:rFonts w:ascii="Times New Roman" w:hAnsi="Times New Roman" w:cs="Times New Roman"/>
          <w:sz w:val="24"/>
          <w:szCs w:val="24"/>
        </w:rPr>
        <w:t>,</w:t>
      </w:r>
      <w:r w:rsidR="00155799">
        <w:rPr>
          <w:rFonts w:ascii="Times New Roman" w:hAnsi="Times New Roman" w:cs="Times New Roman"/>
          <w:sz w:val="24"/>
          <w:szCs w:val="24"/>
        </w:rPr>
        <w:t xml:space="preserve"> thus</w:t>
      </w:r>
      <w:r w:rsidR="00132390">
        <w:rPr>
          <w:rFonts w:ascii="Times New Roman" w:hAnsi="Times New Roman" w:cs="Times New Roman"/>
          <w:sz w:val="24"/>
          <w:szCs w:val="24"/>
        </w:rPr>
        <w:t xml:space="preserve"> </w:t>
      </w:r>
      <w:r w:rsidRPr="00E61E89">
        <w:rPr>
          <w:rFonts w:ascii="Times New Roman" w:hAnsi="Times New Roman" w:cs="Times New Roman"/>
          <w:sz w:val="24"/>
          <w:szCs w:val="24"/>
        </w:rPr>
        <w:t>complement</w:t>
      </w:r>
      <w:r w:rsidR="00155799">
        <w:rPr>
          <w:rFonts w:ascii="Times New Roman" w:hAnsi="Times New Roman" w:cs="Times New Roman"/>
          <w:sz w:val="24"/>
          <w:szCs w:val="24"/>
        </w:rPr>
        <w:t>ing</w:t>
      </w:r>
      <w:r w:rsidRPr="00E61E89">
        <w:rPr>
          <w:rFonts w:ascii="Times New Roman" w:hAnsi="Times New Roman" w:cs="Times New Roman"/>
          <w:sz w:val="24"/>
          <w:szCs w:val="24"/>
        </w:rPr>
        <w:t xml:space="preserve"> the significant support for the Georgian economy under AAP 2020</w:t>
      </w:r>
      <w:r w:rsidR="00132390">
        <w:rPr>
          <w:rFonts w:ascii="Times New Roman" w:hAnsi="Times New Roman" w:cs="Times New Roman"/>
          <w:sz w:val="24"/>
          <w:szCs w:val="24"/>
        </w:rPr>
        <w:t>. They could</w:t>
      </w:r>
      <w:r w:rsidRPr="00E61E89">
        <w:rPr>
          <w:rFonts w:ascii="Times New Roman" w:hAnsi="Times New Roman" w:cs="Times New Roman"/>
          <w:sz w:val="24"/>
          <w:szCs w:val="24"/>
        </w:rPr>
        <w:t xml:space="preserve"> help the country pursue innovation and better connectivity while building a more resilient society and economy after the COVID-19 pandemic.</w:t>
      </w:r>
      <w:r w:rsidR="002C442E">
        <w:rPr>
          <w:rFonts w:ascii="Times New Roman" w:hAnsi="Times New Roman" w:cs="Times New Roman"/>
          <w:sz w:val="24"/>
          <w:szCs w:val="24"/>
        </w:rPr>
        <w:t xml:space="preserve"> We plan to link the programmes of</w:t>
      </w:r>
      <w:r w:rsidR="00132390" w:rsidRPr="00132390">
        <w:rPr>
          <w:rFonts w:ascii="Times New Roman" w:hAnsi="Times New Roman" w:cs="Times New Roman"/>
          <w:sz w:val="24"/>
          <w:szCs w:val="24"/>
        </w:rPr>
        <w:t xml:space="preserve"> AAP 2021 </w:t>
      </w:r>
      <w:r w:rsidR="00132390">
        <w:rPr>
          <w:rFonts w:ascii="Times New Roman" w:hAnsi="Times New Roman" w:cs="Times New Roman"/>
          <w:sz w:val="24"/>
          <w:szCs w:val="24"/>
        </w:rPr>
        <w:t>with</w:t>
      </w:r>
      <w:r w:rsidR="00132390" w:rsidRPr="00132390">
        <w:rPr>
          <w:rFonts w:ascii="Times New Roman" w:hAnsi="Times New Roman" w:cs="Times New Roman"/>
          <w:sz w:val="24"/>
          <w:szCs w:val="24"/>
        </w:rPr>
        <w:t xml:space="preserve"> investments channelled through the Neighbourhood Investment Platform (NIP) in cooperation with international financial institutions, as well as guarantees under the EU’s External Investment Plan.</w:t>
      </w:r>
    </w:p>
    <w:p w:rsidR="00E61E89" w:rsidRPr="00E61E89" w:rsidRDefault="00E61E89" w:rsidP="00E61E89">
      <w:pPr>
        <w:spacing w:line="240" w:lineRule="auto"/>
        <w:jc w:val="both"/>
        <w:rPr>
          <w:rFonts w:ascii="Times New Roman" w:hAnsi="Times New Roman" w:cs="Times New Roman"/>
          <w:b/>
          <w:sz w:val="24"/>
          <w:szCs w:val="24"/>
        </w:rPr>
      </w:pPr>
      <w:r w:rsidRPr="00E61E89">
        <w:rPr>
          <w:rFonts w:ascii="Times New Roman" w:hAnsi="Times New Roman" w:cs="Times New Roman"/>
          <w:b/>
          <w:sz w:val="24"/>
          <w:szCs w:val="24"/>
        </w:rPr>
        <w:t xml:space="preserve">The AAP for 2021 </w:t>
      </w:r>
      <w:r w:rsidR="00132390">
        <w:rPr>
          <w:rFonts w:ascii="Times New Roman" w:hAnsi="Times New Roman" w:cs="Times New Roman"/>
          <w:b/>
          <w:sz w:val="24"/>
          <w:szCs w:val="24"/>
        </w:rPr>
        <w:t>could</w:t>
      </w:r>
      <w:r w:rsidR="00155799" w:rsidRPr="00E61E89">
        <w:rPr>
          <w:rFonts w:ascii="Times New Roman" w:hAnsi="Times New Roman" w:cs="Times New Roman"/>
          <w:b/>
          <w:sz w:val="24"/>
          <w:szCs w:val="24"/>
        </w:rPr>
        <w:t xml:space="preserve"> </w:t>
      </w:r>
      <w:r w:rsidRPr="00E61E89">
        <w:rPr>
          <w:rFonts w:ascii="Times New Roman" w:hAnsi="Times New Roman" w:cs="Times New Roman"/>
          <w:b/>
          <w:sz w:val="24"/>
          <w:szCs w:val="24"/>
        </w:rPr>
        <w:t>include three programmes focusing on the following sectors:</w:t>
      </w:r>
    </w:p>
    <w:p w:rsidR="00E61E89" w:rsidRPr="00E61E89" w:rsidRDefault="00E61E89" w:rsidP="00E61E89">
      <w:pPr>
        <w:pStyle w:val="ListParagraph"/>
        <w:numPr>
          <w:ilvl w:val="0"/>
          <w:numId w:val="1"/>
        </w:numPr>
        <w:spacing w:after="120" w:line="240" w:lineRule="auto"/>
        <w:jc w:val="both"/>
        <w:rPr>
          <w:rFonts w:ascii="Times New Roman" w:hAnsi="Times New Roman"/>
          <w:sz w:val="24"/>
          <w:szCs w:val="24"/>
          <w:u w:val="single"/>
        </w:rPr>
      </w:pPr>
      <w:r w:rsidRPr="00E61E89">
        <w:rPr>
          <w:rFonts w:ascii="Times New Roman" w:hAnsi="Times New Roman"/>
          <w:sz w:val="24"/>
          <w:szCs w:val="24"/>
          <w:u w:val="single"/>
        </w:rPr>
        <w:t>EU4 Smart Economic Development:</w:t>
      </w:r>
    </w:p>
    <w:p w:rsidR="00E61E89" w:rsidRDefault="00E61E89" w:rsidP="00E61E89">
      <w:pPr>
        <w:pStyle w:val="ListParagraph"/>
        <w:spacing w:after="120" w:line="240" w:lineRule="auto"/>
        <w:jc w:val="both"/>
        <w:rPr>
          <w:rFonts w:ascii="Times New Roman" w:hAnsi="Times New Roman"/>
          <w:sz w:val="24"/>
          <w:szCs w:val="24"/>
        </w:rPr>
      </w:pPr>
      <w:r w:rsidRPr="00E61E89">
        <w:rPr>
          <w:rFonts w:ascii="Times New Roman" w:hAnsi="Times New Roman"/>
          <w:sz w:val="24"/>
          <w:szCs w:val="24"/>
        </w:rPr>
        <w:t>More than ever before, the past year has shown the importance of the digital transformation and the necessity of reducing the digital skills gap in order to restart the economy. In the framework of the EU’s economic re</w:t>
      </w:r>
      <w:r w:rsidR="002C442E">
        <w:rPr>
          <w:rFonts w:ascii="Times New Roman" w:hAnsi="Times New Roman"/>
          <w:sz w:val="24"/>
          <w:szCs w:val="24"/>
        </w:rPr>
        <w:t>covery plan for Georgia, we would</w:t>
      </w:r>
      <w:r w:rsidRPr="00E61E89">
        <w:rPr>
          <w:rFonts w:ascii="Times New Roman" w:hAnsi="Times New Roman"/>
          <w:sz w:val="24"/>
          <w:szCs w:val="24"/>
        </w:rPr>
        <w:t xml:space="preserve"> </w:t>
      </w:r>
      <w:r w:rsidR="002C442E">
        <w:rPr>
          <w:rFonts w:ascii="Times New Roman" w:hAnsi="Times New Roman"/>
          <w:sz w:val="24"/>
          <w:szCs w:val="24"/>
        </w:rPr>
        <w:t xml:space="preserve">aim to </w:t>
      </w:r>
      <w:bookmarkStart w:id="0" w:name="_GoBack"/>
      <w:bookmarkEnd w:id="0"/>
      <w:r w:rsidRPr="00E61E89">
        <w:rPr>
          <w:rFonts w:ascii="Times New Roman" w:hAnsi="Times New Roman"/>
          <w:sz w:val="24"/>
          <w:szCs w:val="24"/>
        </w:rPr>
        <w:t xml:space="preserve">contribute to smart and inclusive growth and support the modernisation and recovery of Georgia’s economy under this action. Support to the </w:t>
      </w:r>
      <w:proofErr w:type="gramStart"/>
      <w:r w:rsidRPr="00E61E89">
        <w:rPr>
          <w:rFonts w:ascii="Times New Roman" w:hAnsi="Times New Roman"/>
          <w:sz w:val="24"/>
          <w:szCs w:val="24"/>
        </w:rPr>
        <w:t>Government</w:t>
      </w:r>
      <w:r w:rsidR="00132390">
        <w:rPr>
          <w:rFonts w:ascii="Times New Roman" w:hAnsi="Times New Roman"/>
          <w:sz w:val="24"/>
          <w:szCs w:val="24"/>
        </w:rPr>
        <w:t>’</w:t>
      </w:r>
      <w:r w:rsidR="002C442E">
        <w:rPr>
          <w:rFonts w:ascii="Times New Roman" w:hAnsi="Times New Roman"/>
          <w:sz w:val="24"/>
          <w:szCs w:val="24"/>
        </w:rPr>
        <w:t>s</w:t>
      </w:r>
      <w:proofErr w:type="gramEnd"/>
      <w:r w:rsidR="002C442E">
        <w:rPr>
          <w:rFonts w:ascii="Times New Roman" w:hAnsi="Times New Roman"/>
          <w:sz w:val="24"/>
          <w:szCs w:val="24"/>
        </w:rPr>
        <w:t xml:space="preserve"> related strategies would</w:t>
      </w:r>
      <w:r w:rsidRPr="00E61E89">
        <w:rPr>
          <w:rFonts w:ascii="Times New Roman" w:hAnsi="Times New Roman"/>
          <w:sz w:val="24"/>
          <w:szCs w:val="24"/>
        </w:rPr>
        <w:t xml:space="preserve"> be combined with complementary support and an upcoming EIB investment programme on access to digital infrastructure, especi</w:t>
      </w:r>
      <w:r>
        <w:rPr>
          <w:rFonts w:ascii="Times New Roman" w:hAnsi="Times New Roman"/>
          <w:sz w:val="24"/>
          <w:szCs w:val="24"/>
        </w:rPr>
        <w:t>ally in rural areas of Georgia.</w:t>
      </w:r>
    </w:p>
    <w:p w:rsidR="00E61E89" w:rsidRPr="00E61E89" w:rsidRDefault="00E61E89" w:rsidP="00E61E89">
      <w:pPr>
        <w:pStyle w:val="ListParagraph"/>
        <w:spacing w:after="120" w:line="240" w:lineRule="auto"/>
        <w:jc w:val="both"/>
        <w:rPr>
          <w:rFonts w:ascii="Times New Roman" w:hAnsi="Times New Roman"/>
          <w:sz w:val="24"/>
          <w:szCs w:val="24"/>
        </w:rPr>
      </w:pPr>
    </w:p>
    <w:p w:rsidR="00E61E89" w:rsidRPr="00E61E89" w:rsidRDefault="00E61E89" w:rsidP="00E61E89">
      <w:pPr>
        <w:pStyle w:val="ListParagraph"/>
        <w:numPr>
          <w:ilvl w:val="0"/>
          <w:numId w:val="1"/>
        </w:numPr>
        <w:spacing w:after="120" w:line="240" w:lineRule="auto"/>
        <w:jc w:val="both"/>
        <w:rPr>
          <w:rFonts w:ascii="Times New Roman" w:hAnsi="Times New Roman"/>
          <w:sz w:val="24"/>
          <w:szCs w:val="24"/>
          <w:u w:val="single"/>
        </w:rPr>
      </w:pPr>
      <w:r w:rsidRPr="00E61E89">
        <w:rPr>
          <w:rFonts w:ascii="Times New Roman" w:hAnsi="Times New Roman"/>
          <w:sz w:val="24"/>
          <w:szCs w:val="24"/>
          <w:u w:val="single"/>
        </w:rPr>
        <w:t>EU Green Connectivity Programme for Georgia:</w:t>
      </w:r>
    </w:p>
    <w:p w:rsidR="00E61E89" w:rsidRDefault="00E61E89" w:rsidP="00E61E89">
      <w:pPr>
        <w:pStyle w:val="ListParagraph"/>
        <w:spacing w:after="120" w:line="240" w:lineRule="auto"/>
        <w:jc w:val="both"/>
        <w:rPr>
          <w:rFonts w:ascii="Times New Roman" w:hAnsi="Times New Roman"/>
          <w:sz w:val="24"/>
          <w:szCs w:val="24"/>
        </w:rPr>
      </w:pPr>
      <w:r w:rsidRPr="00E61E89">
        <w:rPr>
          <w:rFonts w:ascii="Times New Roman" w:hAnsi="Times New Roman"/>
          <w:sz w:val="24"/>
          <w:szCs w:val="24"/>
        </w:rPr>
        <w:t xml:space="preserve">Further economic recovery needs to </w:t>
      </w:r>
      <w:proofErr w:type="gramStart"/>
      <w:r w:rsidRPr="00E61E89">
        <w:rPr>
          <w:rFonts w:ascii="Times New Roman" w:hAnsi="Times New Roman"/>
          <w:sz w:val="24"/>
          <w:szCs w:val="24"/>
        </w:rPr>
        <w:t>be done</w:t>
      </w:r>
      <w:proofErr w:type="gramEnd"/>
      <w:r w:rsidRPr="00E61E89">
        <w:rPr>
          <w:rFonts w:ascii="Times New Roman" w:hAnsi="Times New Roman"/>
          <w:sz w:val="24"/>
          <w:szCs w:val="24"/>
        </w:rPr>
        <w:t xml:space="preserve"> at the same time as improving the environmental situation, especially with regard to air and water quality, and citizens’ health. The Green Connectivity Programme would also contribute significantly to Georgia’s competitiveness on the European market with a growing share of European consumers preferring environmentally friendly and sustainable products.</w:t>
      </w:r>
      <w:r w:rsidR="002C442E">
        <w:rPr>
          <w:rFonts w:ascii="Times New Roman" w:hAnsi="Times New Roman"/>
          <w:sz w:val="24"/>
          <w:szCs w:val="24"/>
        </w:rPr>
        <w:t xml:space="preserve"> </w:t>
      </w:r>
      <w:r w:rsidRPr="00E61E89">
        <w:rPr>
          <w:rFonts w:ascii="Times New Roman" w:hAnsi="Times New Roman"/>
          <w:sz w:val="24"/>
          <w:szCs w:val="24"/>
        </w:rPr>
        <w:t xml:space="preserve">The programme </w:t>
      </w:r>
      <w:r w:rsidR="00155799">
        <w:rPr>
          <w:rFonts w:ascii="Times New Roman" w:hAnsi="Times New Roman"/>
          <w:sz w:val="24"/>
          <w:szCs w:val="24"/>
        </w:rPr>
        <w:t xml:space="preserve">would </w:t>
      </w:r>
      <w:r w:rsidRPr="00E61E89">
        <w:rPr>
          <w:rFonts w:ascii="Times New Roman" w:hAnsi="Times New Roman"/>
          <w:sz w:val="24"/>
          <w:szCs w:val="24"/>
        </w:rPr>
        <w:t xml:space="preserve">build on existing and future investments in the sector and </w:t>
      </w:r>
      <w:proofErr w:type="gramStart"/>
      <w:r w:rsidRPr="00E61E89">
        <w:rPr>
          <w:rFonts w:ascii="Times New Roman" w:hAnsi="Times New Roman"/>
          <w:sz w:val="24"/>
          <w:szCs w:val="24"/>
        </w:rPr>
        <w:t>could be conducted</w:t>
      </w:r>
      <w:proofErr w:type="gramEnd"/>
      <w:r w:rsidRPr="00E61E89">
        <w:rPr>
          <w:rFonts w:ascii="Times New Roman" w:hAnsi="Times New Roman"/>
          <w:sz w:val="24"/>
          <w:szCs w:val="24"/>
        </w:rPr>
        <w:t xml:space="preserve"> in cooperation with IFI partners to assure quality of project preparation as well as aim to protect citizens’ health and environmental rights.</w:t>
      </w:r>
    </w:p>
    <w:p w:rsidR="00E61E89" w:rsidRPr="00E61E89" w:rsidRDefault="00E61E89" w:rsidP="00E61E89">
      <w:pPr>
        <w:pStyle w:val="ListParagraph"/>
        <w:spacing w:after="120" w:line="240" w:lineRule="auto"/>
        <w:jc w:val="both"/>
        <w:rPr>
          <w:rFonts w:ascii="Times New Roman" w:hAnsi="Times New Roman"/>
          <w:sz w:val="24"/>
          <w:szCs w:val="24"/>
          <w:u w:val="single"/>
        </w:rPr>
      </w:pPr>
    </w:p>
    <w:p w:rsidR="00E61E89" w:rsidRPr="00E61E89" w:rsidRDefault="00E61E89" w:rsidP="00E61E89">
      <w:pPr>
        <w:pStyle w:val="ListParagraph"/>
        <w:numPr>
          <w:ilvl w:val="0"/>
          <w:numId w:val="1"/>
        </w:numPr>
        <w:spacing w:after="120" w:line="240" w:lineRule="auto"/>
        <w:jc w:val="both"/>
        <w:rPr>
          <w:rFonts w:ascii="Times New Roman" w:hAnsi="Times New Roman"/>
          <w:sz w:val="24"/>
          <w:szCs w:val="24"/>
        </w:rPr>
      </w:pPr>
      <w:r w:rsidRPr="00E61E89">
        <w:rPr>
          <w:rFonts w:ascii="Times New Roman" w:hAnsi="Times New Roman"/>
          <w:sz w:val="24"/>
          <w:szCs w:val="24"/>
          <w:u w:val="single"/>
        </w:rPr>
        <w:t>Support to the Implementation of the EU-Georgia Association Agreement:</w:t>
      </w:r>
    </w:p>
    <w:p w:rsidR="00E61E89" w:rsidRPr="00E61E89" w:rsidRDefault="002C442E" w:rsidP="00E61E89">
      <w:pPr>
        <w:pStyle w:val="ListParagraph"/>
        <w:spacing w:after="120" w:line="240" w:lineRule="auto"/>
        <w:jc w:val="both"/>
        <w:rPr>
          <w:rFonts w:ascii="Times New Roman" w:hAnsi="Times New Roman"/>
          <w:b/>
          <w:sz w:val="24"/>
          <w:szCs w:val="24"/>
          <w:u w:val="single"/>
        </w:rPr>
      </w:pPr>
      <w:r>
        <w:rPr>
          <w:rFonts w:ascii="Times New Roman" w:hAnsi="Times New Roman"/>
          <w:sz w:val="24"/>
          <w:szCs w:val="24"/>
        </w:rPr>
        <w:t>This programme would</w:t>
      </w:r>
      <w:r w:rsidR="00E61E89" w:rsidRPr="00E61E89">
        <w:rPr>
          <w:rFonts w:ascii="Times New Roman" w:hAnsi="Times New Roman"/>
          <w:sz w:val="24"/>
          <w:szCs w:val="24"/>
        </w:rPr>
        <w:t xml:space="preserve"> help Georgia continue its legal approximation with the EU </w:t>
      </w:r>
      <w:r w:rsidR="00E61E89" w:rsidRPr="00E61E89">
        <w:rPr>
          <w:rFonts w:ascii="Times New Roman" w:hAnsi="Times New Roman"/>
          <w:i/>
          <w:sz w:val="24"/>
          <w:szCs w:val="24"/>
        </w:rPr>
        <w:t>acquis</w:t>
      </w:r>
      <w:r w:rsidR="00E61E89" w:rsidRPr="00E61E89">
        <w:rPr>
          <w:rFonts w:ascii="Times New Roman" w:hAnsi="Times New Roman"/>
          <w:sz w:val="24"/>
          <w:szCs w:val="24"/>
        </w:rPr>
        <w:t xml:space="preserve"> and reap the full benefits of the DCFTA. Key sectors of intervention could include the judiciary, security (especially cybercrime and organised crime), as well as social security and labour inspections. It could also include additional funds to support Georgia in the implementation of the Visa Liberalisation Action Plan and a component on Public Administration Reform and Public Accountability.</w:t>
      </w:r>
    </w:p>
    <w:sectPr w:rsidR="00E61E89" w:rsidRPr="00E61E89">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1E89" w:rsidRDefault="00E61E89" w:rsidP="00E61E89">
      <w:pPr>
        <w:spacing w:after="0" w:line="240" w:lineRule="auto"/>
      </w:pPr>
      <w:r>
        <w:separator/>
      </w:r>
    </w:p>
  </w:endnote>
  <w:endnote w:type="continuationSeparator" w:id="0">
    <w:p w:rsidR="00E61E89" w:rsidRDefault="00E61E89" w:rsidP="00E61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2390" w:rsidRDefault="001323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2390" w:rsidRDefault="001323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2390" w:rsidRDefault="001323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1E89" w:rsidRDefault="00E61E89" w:rsidP="00E61E89">
      <w:pPr>
        <w:spacing w:after="0" w:line="240" w:lineRule="auto"/>
      </w:pPr>
      <w:r>
        <w:separator/>
      </w:r>
    </w:p>
  </w:footnote>
  <w:footnote w:type="continuationSeparator" w:id="0">
    <w:p w:rsidR="00E61E89" w:rsidRDefault="00E61E89" w:rsidP="00E61E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2390" w:rsidRDefault="001323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2390" w:rsidRPr="00132390" w:rsidRDefault="00132390" w:rsidP="00132390">
    <w:pPr>
      <w:pStyle w:val="Header"/>
      <w:jc w:val="center"/>
      <w:rPr>
        <w:rFonts w:ascii="Times New Roman" w:hAnsi="Times New Roman" w:cs="Times New Roman"/>
        <w:b/>
        <w:sz w:val="32"/>
      </w:rPr>
    </w:pPr>
    <w:r w:rsidRPr="00132390">
      <w:rPr>
        <w:rFonts w:ascii="Times New Roman" w:hAnsi="Times New Roman" w:cs="Times New Roman"/>
        <w:b/>
        <w:sz w:val="32"/>
      </w:rPr>
      <w:t>Annual Action Programme 2021 for Georgia</w:t>
    </w:r>
  </w:p>
  <w:p w:rsidR="00132390" w:rsidRPr="00132390" w:rsidRDefault="00132390" w:rsidP="00132390">
    <w:pPr>
      <w:pStyle w:val="Header"/>
      <w:jc w:val="center"/>
      <w:rPr>
        <w:rFonts w:ascii="Times New Roman" w:hAnsi="Times New Roman" w:cs="Times New Roman"/>
        <w:i/>
        <w:sz w:val="28"/>
      </w:rPr>
    </w:pPr>
    <w:r w:rsidRPr="00132390">
      <w:rPr>
        <w:rFonts w:ascii="Times New Roman" w:hAnsi="Times New Roman" w:cs="Times New Roman"/>
        <w:i/>
        <w:sz w:val="28"/>
      </w:rPr>
      <w:t>Draft Outline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2390" w:rsidRDefault="001323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B576E9"/>
    <w:multiLevelType w:val="hybridMultilevel"/>
    <w:tmpl w:val="25E2CD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E89"/>
    <w:rsid w:val="00132390"/>
    <w:rsid w:val="00155799"/>
    <w:rsid w:val="002C442E"/>
    <w:rsid w:val="004B4205"/>
    <w:rsid w:val="008E1451"/>
    <w:rsid w:val="00E61E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3E253"/>
  <w15:chartTrackingRefBased/>
  <w15:docId w15:val="{ABD7E8D4-DEE4-4F3F-96CF-BC8F1E1DC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1E89"/>
    <w:pPr>
      <w:spacing w:after="200" w:line="276" w:lineRule="auto"/>
      <w:ind w:left="720"/>
      <w:contextualSpacing/>
    </w:pPr>
    <w:rPr>
      <w:rFonts w:ascii="Calibri" w:eastAsia="Calibri" w:hAnsi="Calibri" w:cs="Times New Roman"/>
    </w:rPr>
  </w:style>
  <w:style w:type="paragraph" w:styleId="FootnoteText">
    <w:name w:val="footnote text"/>
    <w:aliases w:val="Footnote,Footnote Text Char1 Char,Footnote Text Char Char Char,Footnote Text Char1 Char Char Char,Footnote Text Char Char Char Char Char,Footnote Text Char1 Char1 Char,Footnote Text Char Char Char1 Char,single space,fn,ft,Fußnote,FOOTNOTES"/>
    <w:basedOn w:val="Normal"/>
    <w:link w:val="FootnoteTextChar"/>
    <w:uiPriority w:val="99"/>
    <w:qFormat/>
    <w:rsid w:val="00E61E89"/>
    <w:pPr>
      <w:spacing w:after="0" w:line="240" w:lineRule="auto"/>
      <w:ind w:left="720" w:hanging="720"/>
      <w:jc w:val="both"/>
    </w:pPr>
    <w:rPr>
      <w:rFonts w:ascii="Times New Roman" w:eastAsia="Times New Roman" w:hAnsi="Times New Roman" w:cs="Times New Roman"/>
      <w:sz w:val="20"/>
      <w:szCs w:val="20"/>
    </w:rPr>
  </w:style>
  <w:style w:type="character" w:customStyle="1" w:styleId="FootnoteTextChar">
    <w:name w:val="Footnote Text Char"/>
    <w:aliases w:val="Footnote Char,Footnote Text Char1 Char Char,Footnote Text Char Char Char Char,Footnote Text Char1 Char Char Char Char,Footnote Text Char Char Char Char Char Char,Footnote Text Char1 Char1 Char Char,single space Char,fn Char,ft Char"/>
    <w:basedOn w:val="DefaultParagraphFont"/>
    <w:link w:val="FootnoteText"/>
    <w:uiPriority w:val="99"/>
    <w:rsid w:val="00E61E89"/>
    <w:rPr>
      <w:rFonts w:ascii="Times New Roman" w:eastAsia="Times New Roman" w:hAnsi="Times New Roman" w:cs="Times New Roman"/>
      <w:sz w:val="20"/>
      <w:szCs w:val="20"/>
    </w:rPr>
  </w:style>
  <w:style w:type="character" w:styleId="FootnoteReference">
    <w:name w:val="footnote reference"/>
    <w:aliases w:val="ftref,ftref Char,BVI fnr Char,BVI fnr Car Char,Char Char Car Char,Char Char Char Char Char Char Char Char Char Char Char Char Char Char Char Char Char Char Char Char Car Char,16 Point Char,BVI fnr, Char Char, BVI fnr Zchn,BVI fnr Zchn"/>
    <w:link w:val="AppelnotedebasdepBVIfnrCarCarCarCar"/>
    <w:uiPriority w:val="99"/>
    <w:qFormat/>
    <w:rsid w:val="00E61E89"/>
    <w:rPr>
      <w:shd w:val="clear" w:color="auto" w:fill="auto"/>
      <w:vertAlign w:val="superscript"/>
    </w:rPr>
  </w:style>
  <w:style w:type="paragraph" w:customStyle="1" w:styleId="AppelnotedebasdepBVIfnrCarCarCarCar">
    <w:name w:val="Appel note de bas de p.;BVI fnr Car Car Car Car"/>
    <w:aliases w:val=" BVI fnr Car Car,BVI fnr Car, BVI fnr Car Car Car Car, BVI fnr Car Car Car Car Char"/>
    <w:basedOn w:val="Normal"/>
    <w:link w:val="FootnoteReference"/>
    <w:uiPriority w:val="99"/>
    <w:rsid w:val="00E61E89"/>
    <w:pPr>
      <w:spacing w:line="240" w:lineRule="exact"/>
    </w:pPr>
    <w:rPr>
      <w:vertAlign w:val="superscript"/>
    </w:rPr>
  </w:style>
  <w:style w:type="paragraph" w:styleId="Header">
    <w:name w:val="header"/>
    <w:basedOn w:val="Normal"/>
    <w:link w:val="HeaderChar"/>
    <w:uiPriority w:val="99"/>
    <w:unhideWhenUsed/>
    <w:rsid w:val="001323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2390"/>
  </w:style>
  <w:style w:type="paragraph" w:styleId="Footer">
    <w:name w:val="footer"/>
    <w:basedOn w:val="Normal"/>
    <w:link w:val="FooterChar"/>
    <w:uiPriority w:val="99"/>
    <w:unhideWhenUsed/>
    <w:rsid w:val="001323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23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500</Words>
  <Characters>2903</Characters>
  <Application>Microsoft Office Word</Application>
  <DocSecurity>0</DocSecurity>
  <Lines>47</Lines>
  <Paragraphs>12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TODTER Lilian (NEAR)</dc:creator>
  <cp:keywords/>
  <dc:description/>
  <cp:lastModifiedBy>HAUF Michaela (NEAR)</cp:lastModifiedBy>
  <cp:revision>4</cp:revision>
  <dcterms:created xsi:type="dcterms:W3CDTF">2021-02-01T15:58:00Z</dcterms:created>
  <dcterms:modified xsi:type="dcterms:W3CDTF">2021-02-01T17:08:00Z</dcterms:modified>
</cp:coreProperties>
</file>