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89" w:rsidRPr="000B2BEB" w:rsidRDefault="00ED7689" w:rsidP="00ED7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</w:rPr>
      </w:pPr>
      <w:bookmarkStart w:id="0" w:name="_GoBack"/>
      <w:bookmarkEnd w:id="0"/>
    </w:p>
    <w:p w:rsidR="00ED7689" w:rsidRPr="000B2BEB" w:rsidRDefault="00ED7689" w:rsidP="00ED7689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6"/>
          <w:szCs w:val="26"/>
          <w:lang w:val="ka-GE"/>
        </w:rPr>
      </w:pPr>
      <w:r>
        <w:rPr>
          <w:rFonts w:ascii="Sylfaen" w:eastAsia="Times New Roman" w:hAnsi="Sylfaen" w:cs="Arial"/>
          <w:noProof/>
          <w:color w:val="222222"/>
          <w:sz w:val="26"/>
          <w:szCs w:val="26"/>
        </w:rPr>
        <w:drawing>
          <wp:inline distT="0" distB="0" distL="0" distR="0">
            <wp:extent cx="6438900" cy="1618476"/>
            <wp:effectExtent l="19050" t="0" r="0" b="0"/>
            <wp:docPr id="1" name="Picture 1" descr="D:\desktop\download\tsu-pesrelizi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ownload\tsu-pesrelizi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61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689" w:rsidRDefault="00ED7689" w:rsidP="00ED7689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color w:val="17365D" w:themeColor="text2" w:themeShade="BF"/>
          <w:sz w:val="26"/>
          <w:szCs w:val="26"/>
        </w:rPr>
      </w:pPr>
    </w:p>
    <w:p w:rsidR="00ED7689" w:rsidRDefault="00ED7689" w:rsidP="00ED7689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color w:val="17365D" w:themeColor="text2" w:themeShade="BF"/>
          <w:sz w:val="26"/>
          <w:szCs w:val="26"/>
        </w:rPr>
      </w:pPr>
    </w:p>
    <w:p w:rsidR="00ED7689" w:rsidRDefault="00ED7689" w:rsidP="00CD53C2">
      <w:pPr>
        <w:shd w:val="clear" w:color="auto" w:fill="FFFFFF"/>
        <w:spacing w:after="0" w:line="240" w:lineRule="auto"/>
        <w:ind w:firstLine="720"/>
        <w:jc w:val="center"/>
        <w:rPr>
          <w:rFonts w:ascii="Sylfaen" w:hAnsi="Sylfaen"/>
          <w:b/>
          <w:color w:val="1F497D" w:themeColor="text2"/>
          <w:sz w:val="26"/>
          <w:szCs w:val="26"/>
          <w:lang w:val="ka-GE"/>
        </w:rPr>
      </w:pPr>
      <w:r w:rsidRPr="00ED7689">
        <w:rPr>
          <w:rFonts w:ascii="Sylfaen" w:hAnsi="Sylfaen"/>
          <w:b/>
          <w:color w:val="1F497D" w:themeColor="text2"/>
          <w:sz w:val="26"/>
          <w:szCs w:val="26"/>
          <w:lang w:val="ka-GE"/>
        </w:rPr>
        <w:t>ფსიქიკური ჯანმრთელობის მსოფლიო დღისადმი მიძღვნილი კვირეული</w:t>
      </w:r>
    </w:p>
    <w:p w:rsidR="00CD53C2" w:rsidRDefault="00CD53C2" w:rsidP="00CD53C2">
      <w:pPr>
        <w:shd w:val="clear" w:color="auto" w:fill="FFFFFF"/>
        <w:spacing w:after="0" w:line="240" w:lineRule="auto"/>
        <w:ind w:firstLine="720"/>
        <w:jc w:val="center"/>
        <w:rPr>
          <w:rFonts w:ascii="Sylfaen" w:hAnsi="Sylfaen"/>
          <w:b/>
          <w:color w:val="1F497D" w:themeColor="text2"/>
          <w:sz w:val="26"/>
          <w:szCs w:val="26"/>
          <w:lang w:val="ka-GE"/>
        </w:rPr>
      </w:pPr>
    </w:p>
    <w:p w:rsidR="00CD53C2" w:rsidRDefault="00CD53C2" w:rsidP="00CD53C2">
      <w:pPr>
        <w:shd w:val="clear" w:color="auto" w:fill="FFFFFF"/>
        <w:spacing w:after="0" w:line="240" w:lineRule="auto"/>
        <w:ind w:firstLine="720"/>
        <w:jc w:val="center"/>
        <w:rPr>
          <w:rFonts w:ascii="Sylfaen" w:hAnsi="Sylfaen"/>
          <w:b/>
          <w:color w:val="1F497D" w:themeColor="text2"/>
          <w:sz w:val="26"/>
          <w:szCs w:val="26"/>
          <w:lang w:val="ka-GE"/>
        </w:rPr>
      </w:pPr>
      <w:r>
        <w:rPr>
          <w:rFonts w:ascii="Sylfaen" w:hAnsi="Sylfaen"/>
          <w:b/>
          <w:noProof/>
          <w:color w:val="1F497D" w:themeColor="text2"/>
          <w:sz w:val="26"/>
          <w:szCs w:val="26"/>
        </w:rPr>
        <w:drawing>
          <wp:inline distT="0" distB="0" distL="0" distR="0">
            <wp:extent cx="704850" cy="405467"/>
            <wp:effectExtent l="19050" t="0" r="0" b="0"/>
            <wp:docPr id="3" name="Picture 1" descr="fs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iq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0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89" w:rsidRDefault="00ED7689" w:rsidP="00ED7689">
      <w:pPr>
        <w:shd w:val="clear" w:color="auto" w:fill="FFFFFF"/>
        <w:spacing w:after="0" w:line="240" w:lineRule="auto"/>
        <w:jc w:val="center"/>
        <w:rPr>
          <w:rFonts w:ascii="Sylfaen" w:hAnsi="Sylfaen"/>
          <w:b/>
          <w:color w:val="1F497D" w:themeColor="text2"/>
          <w:sz w:val="26"/>
          <w:szCs w:val="26"/>
          <w:lang w:val="ka-GE"/>
        </w:rPr>
      </w:pPr>
    </w:p>
    <w:p w:rsidR="00CD53C2" w:rsidRPr="00152309" w:rsidRDefault="00CD53C2" w:rsidP="00ED7689">
      <w:pPr>
        <w:shd w:val="clear" w:color="auto" w:fill="FFFFFF"/>
        <w:spacing w:after="0" w:line="240" w:lineRule="auto"/>
        <w:jc w:val="center"/>
        <w:rPr>
          <w:rFonts w:ascii="Sylfaen" w:hAnsi="Sylfaen"/>
          <w:b/>
          <w:color w:val="1F497D" w:themeColor="text2"/>
          <w:sz w:val="26"/>
          <w:szCs w:val="26"/>
          <w:lang w:val="ka-GE"/>
        </w:rPr>
      </w:pPr>
    </w:p>
    <w:p w:rsidR="00672045" w:rsidRPr="00734417" w:rsidRDefault="00ED7689" w:rsidP="007B6A2C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FD0B05">
        <w:rPr>
          <w:rFonts w:ascii="Sylfaen" w:hAnsi="Sylfaen"/>
          <w:b/>
          <w:color w:val="000000" w:themeColor="text1"/>
          <w:sz w:val="24"/>
          <w:szCs w:val="24"/>
          <w:lang w:val="ka-GE"/>
        </w:rPr>
        <w:tab/>
      </w:r>
      <w:r w:rsidRPr="00ED7689">
        <w:rPr>
          <w:rFonts w:ascii="Sylfaen" w:hAnsi="Sylfaen"/>
          <w:b/>
          <w:color w:val="000000" w:themeColor="text1"/>
          <w:sz w:val="24"/>
          <w:szCs w:val="24"/>
          <w:u w:val="single"/>
        </w:rPr>
        <w:t>4</w:t>
      </w:r>
      <w:r w:rsidRPr="00ED7689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 xml:space="preserve"> ოქტომბერს, 12.00 საათზე,</w:t>
      </w:r>
      <w:r w:rsidRPr="00ED7689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ED768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ივანე ჯავახიშვილის სახელობის თბილისის </w:t>
      </w:r>
      <w:r w:rsidRPr="0073441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სახელმწიფო უნივერსიტეტში </w:t>
      </w:r>
      <w:r w:rsidRPr="00734417">
        <w:rPr>
          <w:rFonts w:ascii="Sylfaen" w:hAnsi="Sylfaen"/>
          <w:sz w:val="24"/>
          <w:szCs w:val="24"/>
          <w:lang w:val="ka-GE"/>
        </w:rPr>
        <w:t xml:space="preserve">ფსიქიკური ჯანმრთელობის მსოფლიო დღისადმი მიძღვნილი კვირეული  მრგვალი მაგიდით „ფსიქიკური ჯანმრთელობა და საზოგადოება“ გაიხსნება.  მრგვალი მაგიდის დისკუსიაში მონაწილეობას მიიღებენ თსუ რექტორი </w:t>
      </w:r>
      <w:r w:rsidRPr="00813C56">
        <w:rPr>
          <w:rFonts w:ascii="Sylfaen" w:hAnsi="Sylfaen"/>
          <w:b/>
          <w:sz w:val="24"/>
          <w:szCs w:val="24"/>
          <w:lang w:val="ka-GE"/>
        </w:rPr>
        <w:t>გიორგი შარვაშიძე</w:t>
      </w:r>
      <w:r w:rsidRPr="00734417">
        <w:rPr>
          <w:rFonts w:ascii="Sylfaen" w:hAnsi="Sylfaen"/>
          <w:sz w:val="24"/>
          <w:szCs w:val="24"/>
          <w:lang w:val="ka-GE"/>
        </w:rPr>
        <w:t xml:space="preserve">, რექტორის მოადგილე, პროფესორი </w:t>
      </w:r>
      <w:r w:rsidRPr="00813C56">
        <w:rPr>
          <w:rFonts w:ascii="Sylfaen" w:hAnsi="Sylfaen"/>
          <w:b/>
          <w:sz w:val="24"/>
          <w:szCs w:val="24"/>
          <w:lang w:val="ka-GE"/>
        </w:rPr>
        <w:t>ნინო ოკრიბელაშვილი</w:t>
      </w:r>
      <w:r w:rsidRPr="00734417">
        <w:rPr>
          <w:rFonts w:ascii="Sylfaen" w:hAnsi="Sylfaen"/>
          <w:sz w:val="24"/>
          <w:szCs w:val="24"/>
          <w:lang w:val="ka-GE"/>
        </w:rPr>
        <w:t xml:space="preserve">,  ფსიქიკური ჯანმრთელობის და ნარკომანიის პრევენციის ცენტრის ხელმძღვანელი </w:t>
      </w:r>
      <w:r w:rsidRPr="00813C56">
        <w:rPr>
          <w:rFonts w:ascii="Sylfaen" w:hAnsi="Sylfaen"/>
          <w:b/>
          <w:sz w:val="24"/>
          <w:szCs w:val="24"/>
          <w:lang w:val="ka-GE"/>
        </w:rPr>
        <w:t>ლაშა კილაძე</w:t>
      </w:r>
      <w:r w:rsidRPr="00734417">
        <w:rPr>
          <w:rFonts w:ascii="Sylfaen" w:hAnsi="Sylfaen"/>
          <w:sz w:val="24"/>
          <w:szCs w:val="24"/>
          <w:lang w:val="ka-GE"/>
        </w:rPr>
        <w:t>, საქართველოს ოკუპირებული ტერიტორიებიდან დევნილთა, შრომის ჯანმრთელობისა და სოციალური დაცვის მინისტრის მოადგილე</w:t>
      </w:r>
      <w:r w:rsidR="000D54A4">
        <w:rPr>
          <w:rFonts w:ascii="Sylfaen" w:hAnsi="Sylfaen"/>
          <w:sz w:val="24"/>
          <w:szCs w:val="24"/>
          <w:lang w:val="ka-GE"/>
        </w:rPr>
        <w:t>ები</w:t>
      </w:r>
      <w:r w:rsidRPr="00734417">
        <w:rPr>
          <w:rFonts w:ascii="Sylfaen" w:hAnsi="Sylfaen"/>
          <w:sz w:val="24"/>
          <w:szCs w:val="24"/>
          <w:lang w:val="ka-GE"/>
        </w:rPr>
        <w:t xml:space="preserve"> </w:t>
      </w:r>
      <w:r w:rsidR="00672045" w:rsidRPr="00813C56">
        <w:rPr>
          <w:rFonts w:ascii="Sylfaen" w:hAnsi="Sylfaen"/>
          <w:b/>
          <w:sz w:val="24"/>
          <w:szCs w:val="24"/>
          <w:lang w:val="ka-GE"/>
        </w:rPr>
        <w:t>თამარ გაბუნია</w:t>
      </w:r>
      <w:r w:rsidR="000D54A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54A4" w:rsidRPr="000D54A4">
        <w:rPr>
          <w:rFonts w:ascii="Sylfaen" w:hAnsi="Sylfaen"/>
          <w:sz w:val="24"/>
          <w:szCs w:val="24"/>
          <w:lang w:val="ka-GE"/>
        </w:rPr>
        <w:t xml:space="preserve">და </w:t>
      </w:r>
      <w:r w:rsidR="000D54A4">
        <w:rPr>
          <w:rFonts w:ascii="Sylfaen" w:hAnsi="Sylfaen"/>
          <w:b/>
          <w:sz w:val="24"/>
          <w:szCs w:val="24"/>
          <w:lang w:val="ka-GE"/>
        </w:rPr>
        <w:t>ზაზა ბოხუა</w:t>
      </w:r>
      <w:r w:rsidR="00672045" w:rsidRPr="00734417">
        <w:rPr>
          <w:rFonts w:ascii="Sylfaen" w:hAnsi="Sylfaen"/>
          <w:sz w:val="24"/>
          <w:szCs w:val="24"/>
          <w:lang w:val="ka-GE"/>
        </w:rPr>
        <w:t xml:space="preserve">, სახალხო დამცველი </w:t>
      </w:r>
      <w:r w:rsidR="00672045" w:rsidRPr="00813C56">
        <w:rPr>
          <w:rFonts w:ascii="Sylfaen" w:hAnsi="Sylfaen"/>
          <w:b/>
          <w:sz w:val="24"/>
          <w:szCs w:val="24"/>
          <w:lang w:val="ka-GE"/>
        </w:rPr>
        <w:t>ნინო ლომჯარია</w:t>
      </w:r>
      <w:r w:rsidR="00672045" w:rsidRPr="00734417">
        <w:rPr>
          <w:rFonts w:ascii="Sylfaen" w:hAnsi="Sylfaen"/>
          <w:sz w:val="24"/>
          <w:szCs w:val="24"/>
          <w:lang w:val="ka-GE"/>
        </w:rPr>
        <w:t xml:space="preserve">, საქართველოს ფსიქიატრთა საზოგადოების თავმჯდომარე- </w:t>
      </w:r>
      <w:r w:rsidR="00672045" w:rsidRPr="00813C56">
        <w:rPr>
          <w:rFonts w:ascii="Sylfaen" w:hAnsi="Sylfaen"/>
          <w:b/>
          <w:sz w:val="24"/>
          <w:szCs w:val="24"/>
          <w:lang w:val="ka-GE"/>
        </w:rPr>
        <w:t>ეკა ჭყონია</w:t>
      </w:r>
      <w:r w:rsidR="00734417" w:rsidRPr="00734417">
        <w:rPr>
          <w:rFonts w:ascii="Sylfaen" w:hAnsi="Sylfaen"/>
          <w:sz w:val="24"/>
          <w:szCs w:val="24"/>
          <w:lang w:val="ka-GE"/>
        </w:rPr>
        <w:t xml:space="preserve">, მედიამკვლევარი, პროფესორი </w:t>
      </w:r>
      <w:r w:rsidR="00734417" w:rsidRPr="00813C56">
        <w:rPr>
          <w:rFonts w:ascii="Sylfaen" w:hAnsi="Sylfaen"/>
          <w:b/>
          <w:sz w:val="24"/>
          <w:szCs w:val="24"/>
          <w:lang w:val="ka-GE"/>
        </w:rPr>
        <w:t>თიკო ცომაია</w:t>
      </w:r>
      <w:r w:rsidR="00734417" w:rsidRPr="00734417">
        <w:rPr>
          <w:rFonts w:ascii="Sylfaen" w:hAnsi="Sylfaen"/>
          <w:sz w:val="24"/>
          <w:szCs w:val="24"/>
          <w:lang w:val="ka-GE"/>
        </w:rPr>
        <w:t xml:space="preserve">, მედიის და აკადემიური წრეების წარმომადგენლები, სტუდენტები. </w:t>
      </w:r>
    </w:p>
    <w:p w:rsidR="00734417" w:rsidRPr="00734417" w:rsidRDefault="00734417" w:rsidP="007B6A2C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34417">
        <w:rPr>
          <w:rFonts w:ascii="Sylfaen" w:hAnsi="Sylfaen"/>
          <w:sz w:val="24"/>
          <w:szCs w:val="24"/>
          <w:lang w:val="ka-GE"/>
        </w:rPr>
        <w:t xml:space="preserve">მრგვალი მაგიდის </w:t>
      </w:r>
      <w:r w:rsidR="00ED7689" w:rsidRPr="00734417">
        <w:rPr>
          <w:rFonts w:ascii="Sylfaen" w:hAnsi="Sylfaen"/>
          <w:sz w:val="24"/>
          <w:szCs w:val="24"/>
          <w:lang w:val="ka-GE"/>
        </w:rPr>
        <w:t xml:space="preserve">მიზანია </w:t>
      </w:r>
      <w:r w:rsidRPr="00734417">
        <w:rPr>
          <w:rFonts w:ascii="Sylfaen" w:hAnsi="Sylfaen"/>
          <w:sz w:val="24"/>
          <w:szCs w:val="24"/>
          <w:lang w:val="ka-GE"/>
        </w:rPr>
        <w:t xml:space="preserve">მსჯელობა </w:t>
      </w:r>
      <w:r w:rsidR="00ED7689" w:rsidRPr="00734417">
        <w:rPr>
          <w:rFonts w:ascii="Sylfaen" w:hAnsi="Sylfaen"/>
          <w:sz w:val="24"/>
          <w:szCs w:val="24"/>
          <w:lang w:val="ka-GE"/>
        </w:rPr>
        <w:t xml:space="preserve">ფსიქიკური ჯანმრთელობის მქონე პირთა შესახებ ინფორმაციის გავრცელების სწორ ფორმებზე,  სახელმწიფო პროგრამისა და ამ ადამიანების საზოგადოებრივ ცხოვრებაში ჩართულობის მნიშვნელობასა და საზოგადოების ემპათიურობაზე, </w:t>
      </w:r>
      <w:r w:rsidRPr="00734417">
        <w:rPr>
          <w:rFonts w:ascii="Sylfaen" w:hAnsi="Sylfaen"/>
          <w:sz w:val="24"/>
          <w:szCs w:val="24"/>
          <w:lang w:val="ka-GE"/>
        </w:rPr>
        <w:t xml:space="preserve">ასევე </w:t>
      </w:r>
      <w:r w:rsidR="00ED7689" w:rsidRPr="00734417">
        <w:rPr>
          <w:rFonts w:ascii="Sylfaen" w:hAnsi="Sylfaen"/>
          <w:sz w:val="24"/>
          <w:szCs w:val="24"/>
          <w:lang w:val="ka-GE"/>
        </w:rPr>
        <w:t xml:space="preserve">სტიგმაზე, რომელიც დღევანდელ საზოგადოებაში არსებობს ფსიქიკური ჯანმრთელობის მქონე პირთა მიმართ.  </w:t>
      </w:r>
      <w:r w:rsidRPr="00734417">
        <w:rPr>
          <w:rFonts w:ascii="Sylfaen" w:hAnsi="Sylfaen"/>
          <w:sz w:val="24"/>
          <w:szCs w:val="24"/>
          <w:lang w:val="ka-GE"/>
        </w:rPr>
        <w:t xml:space="preserve">ღონისძიების ფარგლებში მოეწყობა ფსიქიკური პრობლემების მქონე პაციენტთა ნახატების გამოფენა. </w:t>
      </w:r>
    </w:p>
    <w:p w:rsidR="00ED7689" w:rsidRPr="00ED7689" w:rsidRDefault="00ED7689" w:rsidP="007B6A2C">
      <w:pPr>
        <w:shd w:val="clear" w:color="auto" w:fill="FFFFFF"/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D7689">
        <w:rPr>
          <w:rFonts w:ascii="Sylfaen" w:hAnsi="Sylfaen"/>
          <w:sz w:val="24"/>
          <w:szCs w:val="24"/>
          <w:lang w:val="ka-GE"/>
        </w:rPr>
        <w:t xml:space="preserve">10 ოქტომბერი ფსიქიკური ჯანმრთელობის საერთაშორისო დღეა. წლევანდელი გლობალური მოძრაობა ეძღვნება სუიციდის თემას. სლოგანით - 40 წამი მოქმედებისთვის. მიზანი სუიციდის საკითხზე ცნობიერების ამაღლება და პრევენციული ღონისძიებების პოპულარიზაციაა. </w:t>
      </w:r>
    </w:p>
    <w:p w:rsidR="00ED7689" w:rsidRPr="00734417" w:rsidRDefault="00ED7689" w:rsidP="007B6A2C">
      <w:pPr>
        <w:shd w:val="clear" w:color="auto" w:fill="FFFFFF"/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D7689">
        <w:rPr>
          <w:rFonts w:ascii="Sylfaen" w:hAnsi="Sylfaen"/>
          <w:sz w:val="24"/>
          <w:szCs w:val="24"/>
          <w:lang w:val="ka-GE"/>
        </w:rPr>
        <w:t xml:space="preserve">მსოფლიო ჯანდაცვის ორგანიზაცია ავრცელებს მესიჯს, რომ დღეს, მსოფლიოში ყოველ 40 წამში 1 ადამიანი სიცოცხლეს თვითმკვლელობით ასრულებს, ჩვენ შეგვიძლია სუიციდის შეჩერება, ამისათვის 40 წამიც საკმარისია. 40 წამი გულახდილი საუბრისთვის, </w:t>
      </w:r>
      <w:r w:rsidRPr="00ED7689">
        <w:rPr>
          <w:rFonts w:ascii="Sylfaen" w:hAnsi="Sylfaen"/>
          <w:sz w:val="24"/>
          <w:szCs w:val="24"/>
          <w:lang w:val="ka-GE"/>
        </w:rPr>
        <w:lastRenderedPageBreak/>
        <w:t xml:space="preserve">40 წამი ყურადღებისთვის, 40 წამი ინფორმაციის გასაცემად, 40 წამი მხარდაჭერისთვის... </w:t>
      </w:r>
      <w:r w:rsidRPr="00734417">
        <w:rPr>
          <w:rFonts w:ascii="Sylfaen" w:hAnsi="Sylfaen"/>
          <w:sz w:val="24"/>
          <w:szCs w:val="24"/>
          <w:lang w:val="ka-GE"/>
        </w:rPr>
        <w:t>შეაჩერე სუიციდი!</w:t>
      </w:r>
    </w:p>
    <w:p w:rsidR="00734417" w:rsidRPr="00734417" w:rsidRDefault="00734417" w:rsidP="007B6A2C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34417">
        <w:rPr>
          <w:rFonts w:ascii="Sylfaen" w:hAnsi="Sylfaen"/>
          <w:sz w:val="24"/>
          <w:szCs w:val="24"/>
          <w:lang w:val="ka-GE"/>
        </w:rPr>
        <w:t xml:space="preserve">ფსიქიკური ჯანმრთელობის მსოფლიო დღისადმი მიძღვნილი კვირეულის ფარგლებში </w:t>
      </w:r>
      <w:r w:rsidR="00ED7689" w:rsidRPr="00734417">
        <w:rPr>
          <w:rFonts w:ascii="Sylfaen" w:hAnsi="Sylfaen"/>
          <w:sz w:val="24"/>
          <w:szCs w:val="24"/>
          <w:lang w:val="ka-GE"/>
        </w:rPr>
        <w:t>ფსიქიკური ჯანმრთელობის და ნარკომანიის პრევენციის ცენტრი</w:t>
      </w:r>
      <w:r w:rsidRPr="00734417">
        <w:rPr>
          <w:rFonts w:ascii="Sylfaen" w:hAnsi="Sylfaen"/>
          <w:sz w:val="24"/>
          <w:szCs w:val="24"/>
          <w:lang w:val="ka-GE"/>
        </w:rPr>
        <w:t xml:space="preserve">ს ორგანიზებით ასევე დაგეგმილია </w:t>
      </w:r>
      <w:r w:rsidR="00ED7689" w:rsidRPr="00734417">
        <w:rPr>
          <w:rFonts w:ascii="Sylfaen" w:hAnsi="Sylfaen"/>
          <w:sz w:val="24"/>
          <w:szCs w:val="24"/>
          <w:lang w:val="ka-GE"/>
        </w:rPr>
        <w:t xml:space="preserve"> სხვადასხვა აქტივობებ</w:t>
      </w:r>
      <w:r w:rsidRPr="00734417">
        <w:rPr>
          <w:rFonts w:ascii="Sylfaen" w:hAnsi="Sylfaen"/>
          <w:sz w:val="24"/>
          <w:szCs w:val="24"/>
          <w:lang w:val="ka-GE"/>
        </w:rPr>
        <w:t>ი</w:t>
      </w:r>
      <w:r w:rsidR="00ED7689" w:rsidRPr="00734417">
        <w:rPr>
          <w:rFonts w:ascii="Sylfaen" w:hAnsi="Sylfaen"/>
          <w:sz w:val="24"/>
          <w:szCs w:val="24"/>
          <w:lang w:val="ka-GE"/>
        </w:rPr>
        <w:t xml:space="preserve"> ფსიქიკური ჯანმრთელობის მქონე პირთა მხარდასაჭერად</w:t>
      </w:r>
      <w:r w:rsidRPr="00734417">
        <w:rPr>
          <w:rFonts w:ascii="Sylfaen" w:hAnsi="Sylfaen"/>
          <w:sz w:val="24"/>
          <w:szCs w:val="24"/>
          <w:lang w:val="ka-GE"/>
        </w:rPr>
        <w:t xml:space="preserve">. კვირეული დაიხურება 10 ოქტომბერს </w:t>
      </w:r>
      <w:r w:rsidR="007B6A2C">
        <w:rPr>
          <w:rFonts w:ascii="Sylfaen" w:hAnsi="Sylfaen"/>
          <w:sz w:val="24"/>
          <w:szCs w:val="24"/>
          <w:lang w:val="ka-GE"/>
        </w:rPr>
        <w:t xml:space="preserve">აქციით </w:t>
      </w:r>
      <w:r w:rsidRPr="00734417">
        <w:rPr>
          <w:rFonts w:ascii="Sylfaen" w:hAnsi="Sylfaen"/>
          <w:sz w:val="24"/>
          <w:szCs w:val="24"/>
          <w:lang w:val="ka-GE"/>
        </w:rPr>
        <w:t>„ჩვენი თვალებით</w:t>
      </w:r>
      <w:r w:rsidR="007B6A2C">
        <w:rPr>
          <w:rFonts w:ascii="Sylfaen" w:hAnsi="Sylfaen"/>
          <w:sz w:val="24"/>
          <w:szCs w:val="24"/>
          <w:lang w:val="ka-GE"/>
        </w:rPr>
        <w:t>“, რომლის ფარგლებშიც გაიმართება</w:t>
      </w:r>
      <w:r w:rsidRPr="00734417">
        <w:rPr>
          <w:rFonts w:ascii="Sylfaen" w:hAnsi="Sylfaen"/>
          <w:sz w:val="24"/>
          <w:szCs w:val="24"/>
          <w:lang w:val="ka-GE"/>
        </w:rPr>
        <w:t xml:space="preserve"> ასფალტზე ხატვ</w:t>
      </w:r>
      <w:r w:rsidR="007B6A2C">
        <w:rPr>
          <w:rFonts w:ascii="Sylfaen" w:hAnsi="Sylfaen"/>
          <w:sz w:val="24"/>
          <w:szCs w:val="24"/>
          <w:lang w:val="ka-GE"/>
        </w:rPr>
        <w:t>ის</w:t>
      </w:r>
      <w:r w:rsidRPr="00734417">
        <w:rPr>
          <w:rFonts w:ascii="Sylfaen" w:hAnsi="Sylfaen"/>
          <w:sz w:val="24"/>
          <w:szCs w:val="24"/>
          <w:lang w:val="ka-GE"/>
        </w:rPr>
        <w:t xml:space="preserve"> და არტ თერაპიის ღია გაკვეთილი ცენტრის ბენეფიციარებისა და თანასწორგანამანათლებლების მონაწილეობით</w:t>
      </w:r>
    </w:p>
    <w:p w:rsidR="00ED7689" w:rsidRPr="00734417" w:rsidRDefault="00ED7689" w:rsidP="00734417">
      <w:pPr>
        <w:shd w:val="clear" w:color="auto" w:fill="FFFFFF"/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734417" w:rsidRPr="00734417" w:rsidRDefault="00734417" w:rsidP="00734417">
      <w:pPr>
        <w:shd w:val="clear" w:color="auto" w:fill="FFFFFF"/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D7689" w:rsidRPr="008E3B5B" w:rsidRDefault="00ED7689" w:rsidP="00ED7689">
      <w:pPr>
        <w:shd w:val="clear" w:color="auto" w:fill="FFFFFF"/>
        <w:spacing w:after="0" w:line="240" w:lineRule="auto"/>
        <w:jc w:val="both"/>
        <w:rPr>
          <w:rFonts w:ascii="Sylfaen" w:eastAsia="Times New Roman" w:hAnsi="Sylfaen" w:cs="Calibri"/>
          <w:i/>
          <w:color w:val="000000"/>
          <w:lang w:val="ka-GE"/>
        </w:rPr>
      </w:pPr>
    </w:p>
    <w:p w:rsidR="00ED7689" w:rsidRPr="008E3B5B" w:rsidRDefault="00ED7689" w:rsidP="00ED7689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i/>
          <w:color w:val="17365D" w:themeColor="text2" w:themeShade="BF"/>
        </w:rPr>
      </w:pPr>
      <w:r w:rsidRPr="008E3B5B">
        <w:rPr>
          <w:rFonts w:ascii="Sylfaen" w:hAnsi="Sylfaen"/>
          <w:b/>
          <w:i/>
          <w:lang w:val="ka-GE"/>
        </w:rPr>
        <w:t xml:space="preserve">მისამართი: ი. ჭავჭავაძის გამზ. 1 თსუ პირველი კორპუსი, </w:t>
      </w:r>
      <w:r w:rsidR="001614F6" w:rsidRPr="008E3B5B">
        <w:rPr>
          <w:rFonts w:ascii="Sylfaen" w:hAnsi="Sylfaen"/>
          <w:b/>
          <w:i/>
          <w:lang w:val="ka-GE"/>
        </w:rPr>
        <w:t xml:space="preserve">ივანე ჯავახიშვილის სახელობის </w:t>
      </w:r>
      <w:r w:rsidRPr="008E3B5B">
        <w:rPr>
          <w:rFonts w:ascii="Sylfaen" w:hAnsi="Sylfaen"/>
          <w:b/>
          <w:i/>
          <w:lang w:val="ka-GE"/>
        </w:rPr>
        <w:t>აუდიტორია #107</w:t>
      </w:r>
    </w:p>
    <w:p w:rsidR="0099519F" w:rsidRPr="008E3B5B" w:rsidRDefault="00454C64">
      <w:pPr>
        <w:rPr>
          <w:i/>
        </w:rPr>
      </w:pPr>
    </w:p>
    <w:sectPr w:rsidR="0099519F" w:rsidRPr="008E3B5B" w:rsidSect="006C48B0">
      <w:footerReference w:type="default" r:id="rId8"/>
      <w:pgSz w:w="11906" w:h="16838"/>
      <w:pgMar w:top="450" w:right="1106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54C64">
      <w:pPr>
        <w:spacing w:after="0" w:line="240" w:lineRule="auto"/>
      </w:pPr>
      <w:r>
        <w:separator/>
      </w:r>
    </w:p>
  </w:endnote>
  <w:endnote w:type="continuationSeparator" w:id="0">
    <w:p w:rsidR="00000000" w:rsidRDefault="0045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C52" w:rsidRPr="00C43A9F" w:rsidRDefault="008E3B5B" w:rsidP="00C43A9F">
    <w:pPr>
      <w:spacing w:after="0" w:line="240" w:lineRule="auto"/>
      <w:ind w:left="-709" w:right="-1" w:firstLine="567"/>
      <w:jc w:val="right"/>
      <w:rPr>
        <w:rFonts w:ascii="AcadNusx" w:hAnsi="AcadNusx"/>
        <w:b/>
        <w:i/>
        <w:color w:val="548DD4"/>
        <w:sz w:val="20"/>
        <w:lang w:val="de-DE"/>
      </w:rPr>
    </w:pPr>
    <w:r w:rsidRPr="00C43A9F">
      <w:rPr>
        <w:rFonts w:ascii="AcadNusx" w:hAnsi="AcadNusx"/>
        <w:b/>
        <w:i/>
        <w:color w:val="548DD4"/>
        <w:sz w:val="20"/>
        <w:lang w:val="de-DE"/>
      </w:rPr>
      <w:t>Tbilisis saxelmwifo universitetis</w:t>
    </w:r>
  </w:p>
  <w:p w:rsidR="00A51C52" w:rsidRPr="00C43A9F" w:rsidRDefault="008E3B5B" w:rsidP="00C43A9F">
    <w:pPr>
      <w:spacing w:after="0" w:line="240" w:lineRule="auto"/>
      <w:ind w:left="-709" w:right="-1" w:firstLine="567"/>
      <w:jc w:val="right"/>
      <w:rPr>
        <w:rFonts w:ascii="AcadNusx" w:hAnsi="AcadNusx"/>
        <w:b/>
        <w:i/>
        <w:color w:val="548DD4"/>
        <w:sz w:val="20"/>
        <w:lang w:val="de-DE"/>
      </w:rPr>
    </w:pPr>
    <w:r w:rsidRPr="00C43A9F">
      <w:rPr>
        <w:rFonts w:ascii="AcadNusx" w:hAnsi="AcadNusx"/>
        <w:b/>
        <w:i/>
        <w:color w:val="548DD4"/>
        <w:sz w:val="20"/>
        <w:lang w:val="de-DE"/>
      </w:rPr>
      <w:t>sazogadoebasTan urTierTobis departamenti</w:t>
    </w:r>
  </w:p>
  <w:p w:rsidR="00A51C52" w:rsidRPr="00C43A9F" w:rsidRDefault="008E3B5B" w:rsidP="00C43A9F">
    <w:pPr>
      <w:spacing w:after="0" w:line="240" w:lineRule="auto"/>
      <w:ind w:left="-709" w:right="-1" w:firstLine="567"/>
      <w:jc w:val="right"/>
      <w:rPr>
        <w:rFonts w:ascii="AcadNusx" w:hAnsi="AcadNusx"/>
        <w:b/>
        <w:i/>
        <w:color w:val="548DD4"/>
        <w:sz w:val="20"/>
        <w:lang w:val="de-DE"/>
      </w:rPr>
    </w:pPr>
    <w:r w:rsidRPr="00C43A9F">
      <w:rPr>
        <w:rFonts w:ascii="AcadNusx" w:hAnsi="AcadNusx"/>
        <w:b/>
        <w:i/>
        <w:color w:val="548DD4"/>
        <w:sz w:val="20"/>
        <w:lang w:val="de-DE"/>
      </w:rPr>
      <w:t>mis: WavWavaZis #1</w:t>
    </w:r>
  </w:p>
  <w:p w:rsidR="00A51C52" w:rsidRPr="00C43A9F" w:rsidRDefault="008E3B5B" w:rsidP="00C43A9F">
    <w:pPr>
      <w:spacing w:after="0" w:line="240" w:lineRule="auto"/>
      <w:ind w:left="-709" w:right="-1" w:firstLine="567"/>
      <w:jc w:val="right"/>
      <w:rPr>
        <w:rFonts w:ascii="Garamond" w:hAnsi="Garamond"/>
        <w:b/>
        <w:i/>
        <w:color w:val="548DD4"/>
        <w:sz w:val="20"/>
      </w:rPr>
    </w:pPr>
    <w:r w:rsidRPr="00C43A9F">
      <w:rPr>
        <w:rFonts w:ascii="AcadNusx" w:hAnsi="AcadNusx"/>
        <w:b/>
        <w:i/>
        <w:color w:val="548DD4"/>
        <w:sz w:val="20"/>
      </w:rPr>
      <w:t xml:space="preserve">tel: </w:t>
    </w:r>
    <w:r w:rsidRPr="00C43A9F">
      <w:rPr>
        <w:rFonts w:ascii="Garamond" w:hAnsi="Garamond"/>
        <w:b/>
        <w:i/>
        <w:color w:val="548DD4"/>
        <w:sz w:val="20"/>
      </w:rPr>
      <w:t xml:space="preserve">22 23 91;  </w:t>
    </w:r>
  </w:p>
  <w:p w:rsidR="00A51C52" w:rsidRPr="00C43A9F" w:rsidRDefault="008E3B5B" w:rsidP="00C43A9F">
    <w:pPr>
      <w:spacing w:after="0" w:line="240" w:lineRule="auto"/>
      <w:ind w:left="-709" w:right="-1" w:firstLine="567"/>
      <w:jc w:val="right"/>
      <w:rPr>
        <w:rFonts w:ascii="Sylfaen" w:hAnsi="Sylfaen"/>
        <w:color w:val="548DD4"/>
        <w:sz w:val="28"/>
        <w:szCs w:val="28"/>
        <w:lang w:val="ka-GE"/>
      </w:rPr>
    </w:pPr>
    <w:r w:rsidRPr="00C43A9F">
      <w:rPr>
        <w:rFonts w:ascii="AcadNusx" w:hAnsi="AcadNusx"/>
        <w:b/>
        <w:i/>
        <w:color w:val="548DD4"/>
        <w:sz w:val="20"/>
      </w:rPr>
      <w:t xml:space="preserve">el.fosta: </w:t>
    </w:r>
    <w:hyperlink r:id="rId1" w:history="1">
      <w:r w:rsidRPr="00C43A9F">
        <w:rPr>
          <w:rStyle w:val="Hyperlink"/>
          <w:rFonts w:ascii="Garamond" w:hAnsi="Garamond"/>
          <w:i/>
          <w:color w:val="548DD4"/>
          <w:sz w:val="20"/>
        </w:rPr>
        <w:t>tsupr@tsu.ge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54C64">
      <w:pPr>
        <w:spacing w:after="0" w:line="240" w:lineRule="auto"/>
      </w:pPr>
      <w:r>
        <w:separator/>
      </w:r>
    </w:p>
  </w:footnote>
  <w:footnote w:type="continuationSeparator" w:id="0">
    <w:p w:rsidR="00000000" w:rsidRDefault="00454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89"/>
    <w:rsid w:val="000D54A4"/>
    <w:rsid w:val="001614F6"/>
    <w:rsid w:val="001C06B1"/>
    <w:rsid w:val="00327E7A"/>
    <w:rsid w:val="00454C64"/>
    <w:rsid w:val="004559D4"/>
    <w:rsid w:val="00672045"/>
    <w:rsid w:val="00734417"/>
    <w:rsid w:val="007B6A2C"/>
    <w:rsid w:val="00813C56"/>
    <w:rsid w:val="008E3B5B"/>
    <w:rsid w:val="00CD53C2"/>
    <w:rsid w:val="00E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A287B-3106-1143-A063-FCC1B51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76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76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8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0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upr@tsu.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n.mamagulishvili</dc:creator>
  <cp:lastModifiedBy>Guest User</cp:lastModifiedBy>
  <cp:revision>2</cp:revision>
  <cp:lastPrinted>2019-10-01T09:22:00Z</cp:lastPrinted>
  <dcterms:created xsi:type="dcterms:W3CDTF">2019-10-01T13:23:00Z</dcterms:created>
  <dcterms:modified xsi:type="dcterms:W3CDTF">2019-10-01T13:23:00Z</dcterms:modified>
</cp:coreProperties>
</file>